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84B83" w14:textId="74A9BBC1" w:rsidR="0098061D" w:rsidRPr="0052548E" w:rsidRDefault="0098061D" w:rsidP="0098061D">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#96</w:t>
      </w:r>
      <w:r>
        <w:rPr>
          <w:rFonts w:cs="Arial"/>
          <w:b/>
          <w:bCs/>
          <w:sz w:val="28"/>
        </w:rPr>
        <w:tab/>
      </w:r>
      <w:r>
        <w:rPr>
          <w:rFonts w:cs="Arial"/>
          <w:b/>
          <w:bCs/>
          <w:sz w:val="28"/>
        </w:rPr>
        <w:tab/>
      </w:r>
      <w:r w:rsidR="0066642D">
        <w:rPr>
          <w:rFonts w:cs="Arial"/>
          <w:b/>
          <w:bCs/>
          <w:sz w:val="28"/>
        </w:rPr>
        <w:tab/>
      </w:r>
      <w:r w:rsidR="0066642D" w:rsidRPr="0066642D">
        <w:rPr>
          <w:rFonts w:cs="Arial"/>
          <w:b/>
          <w:bCs/>
          <w:sz w:val="28"/>
        </w:rPr>
        <w:t>R1-190189</w:t>
      </w:r>
      <w:r w:rsidR="0066642D">
        <w:rPr>
          <w:rFonts w:cs="Arial"/>
          <w:b/>
          <w:bCs/>
          <w:sz w:val="28"/>
        </w:rPr>
        <w:t>6</w:t>
      </w:r>
    </w:p>
    <w:p w14:paraId="6085A081" w14:textId="77777777" w:rsidR="0098061D" w:rsidRPr="009513AC" w:rsidRDefault="0098061D" w:rsidP="0098061D">
      <w:pPr>
        <w:tabs>
          <w:tab w:val="center" w:pos="4536"/>
          <w:tab w:val="right" w:pos="9072"/>
        </w:tabs>
        <w:rPr>
          <w:rFonts w:eastAsia="MS Mincho" w:cs="Arial"/>
          <w:b/>
          <w:bCs/>
          <w:sz w:val="28"/>
          <w:lang w:eastAsia="ja-JP"/>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w:t>
      </w:r>
      <w:proofErr w:type="gramStart"/>
      <w:r>
        <w:rPr>
          <w:rFonts w:eastAsia="MS Mincho" w:cs="Arial"/>
          <w:b/>
          <w:bCs/>
          <w:sz w:val="28"/>
          <w:lang w:eastAsia="ja-JP"/>
        </w:rPr>
        <w:t>March,</w:t>
      </w:r>
      <w:proofErr w:type="gramEnd"/>
      <w:r>
        <w:rPr>
          <w:rFonts w:eastAsia="MS Mincho" w:cs="Arial"/>
          <w:b/>
          <w:bCs/>
          <w:sz w:val="28"/>
          <w:lang w:eastAsia="ja-JP"/>
        </w:rPr>
        <w:t xml:space="preserve"> 2019</w:t>
      </w:r>
    </w:p>
    <w:p w14:paraId="153F6BA5" w14:textId="77777777" w:rsidR="0060603E" w:rsidRPr="005D2C51" w:rsidRDefault="0060603E" w:rsidP="0060603E">
      <w:pPr>
        <w:tabs>
          <w:tab w:val="left" w:pos="567"/>
        </w:tabs>
        <w:rPr>
          <w:rStyle w:val="apple-style-span"/>
          <w:rFonts w:cs="Arial"/>
          <w:sz w:val="16"/>
          <w:szCs w:val="16"/>
        </w:rPr>
      </w:pPr>
    </w:p>
    <w:p w14:paraId="3D115269" w14:textId="30F2222B"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1E69D7">
        <w:rPr>
          <w:b/>
          <w:sz w:val="24"/>
          <w:szCs w:val="24"/>
        </w:rPr>
        <w:t>7.2.4.1.2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5BCFDC58"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535F70" w:rsidRPr="00535F70">
        <w:rPr>
          <w:b/>
          <w:sz w:val="24"/>
          <w:szCs w:val="24"/>
        </w:rPr>
        <w:t>Physical layer procedures for NR sidelink design</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30378C5B" w:rsidR="009052CA" w:rsidRPr="00313BF4" w:rsidRDefault="00737B82" w:rsidP="005852D8">
      <w:pPr>
        <w:pStyle w:val="maintext"/>
        <w:ind w:firstLineChars="0" w:firstLine="0"/>
        <w:rPr>
          <w:rFonts w:ascii="Calibri" w:eastAsiaTheme="minorEastAsia" w:hAnsi="Calibri"/>
          <w:lang w:eastAsia="zh-CN"/>
        </w:rPr>
      </w:pPr>
      <w:r>
        <w:rPr>
          <w:rFonts w:ascii="Calibri" w:eastAsiaTheme="minorEastAsia" w:hAnsi="Calibri"/>
          <w:lang w:eastAsia="zh-CN"/>
        </w:rPr>
        <w:t>In this paper, we give our view on the</w:t>
      </w:r>
      <w:r w:rsidR="00074756">
        <w:rPr>
          <w:rFonts w:ascii="Calibri" w:eastAsiaTheme="minorEastAsia" w:hAnsi="Calibri"/>
          <w:lang w:eastAsia="zh-CN"/>
        </w:rPr>
        <w:t xml:space="preserve"> further design of</w:t>
      </w:r>
      <w:r>
        <w:rPr>
          <w:rFonts w:ascii="Calibri" w:eastAsiaTheme="minorEastAsia" w:hAnsi="Calibri"/>
          <w:lang w:eastAsia="zh-CN"/>
        </w:rPr>
        <w:t xml:space="preserve"> </w:t>
      </w:r>
      <w:r w:rsidR="00074756">
        <w:rPr>
          <w:rFonts w:ascii="Calibri" w:eastAsiaTheme="minorEastAsia" w:hAnsi="Calibri"/>
          <w:lang w:eastAsia="zh-CN"/>
        </w:rPr>
        <w:t xml:space="preserve">NR </w:t>
      </w:r>
      <w:proofErr w:type="spellStart"/>
      <w:r>
        <w:rPr>
          <w:rFonts w:ascii="Calibri" w:eastAsiaTheme="minorEastAsia" w:hAnsi="Calibri"/>
          <w:lang w:eastAsia="zh-CN"/>
        </w:rPr>
        <w:t>sidelink</w:t>
      </w:r>
      <w:proofErr w:type="spellEnd"/>
      <w:r>
        <w:rPr>
          <w:rFonts w:ascii="Calibri" w:eastAsiaTheme="minorEastAsia" w:hAnsi="Calibri"/>
          <w:lang w:eastAsia="zh-CN"/>
        </w:rPr>
        <w:t xml:space="preserve">. </w:t>
      </w:r>
    </w:p>
    <w:p w14:paraId="46C2859F" w14:textId="77777777" w:rsidR="00663784" w:rsidRDefault="00663784" w:rsidP="00A97B5A">
      <w:pPr>
        <w:pStyle w:val="maintext"/>
        <w:ind w:firstLineChars="0" w:firstLine="0"/>
        <w:rPr>
          <w:rFonts w:ascii="Calibri" w:hAnsi="Calibri"/>
          <w:b/>
          <w:lang w:val="en-US"/>
        </w:rPr>
      </w:pPr>
    </w:p>
    <w:p w14:paraId="2230BED9" w14:textId="2067DDD4" w:rsidR="00FF550B" w:rsidRPr="0062355D" w:rsidRDefault="00156B60" w:rsidP="00FF550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On the need of s</w:t>
      </w:r>
      <w:r w:rsidR="00FF550B">
        <w:rPr>
          <w:rFonts w:eastAsia="SimSun"/>
          <w:b w:val="0"/>
          <w:sz w:val="36"/>
          <w:lang w:val="en-GB"/>
        </w:rPr>
        <w:t xml:space="preserve">ide-link </w:t>
      </w:r>
      <w:r w:rsidR="00C45F89">
        <w:rPr>
          <w:rFonts w:eastAsia="SimSun"/>
          <w:b w:val="0"/>
          <w:sz w:val="36"/>
          <w:lang w:val="en-GB"/>
        </w:rPr>
        <w:t>b</w:t>
      </w:r>
      <w:r w:rsidR="00FF550B">
        <w:rPr>
          <w:rFonts w:eastAsia="SimSun"/>
          <w:b w:val="0"/>
          <w:sz w:val="36"/>
          <w:lang w:val="en-GB"/>
        </w:rPr>
        <w:t xml:space="preserve">eam management </w:t>
      </w:r>
      <w:r w:rsidR="007B1520">
        <w:rPr>
          <w:rFonts w:eastAsia="SimSun"/>
          <w:b w:val="0"/>
          <w:sz w:val="36"/>
          <w:lang w:val="en-GB"/>
        </w:rPr>
        <w:t>procedure</w:t>
      </w:r>
    </w:p>
    <w:p w14:paraId="57469D43" w14:textId="147F9291" w:rsidR="00BE1D72" w:rsidRDefault="00472A5C" w:rsidP="00AB5845">
      <w:pPr>
        <w:pStyle w:val="maintext"/>
        <w:ind w:firstLineChars="0" w:firstLine="0"/>
        <w:rPr>
          <w:rFonts w:ascii="Calibri" w:hAnsi="Calibri"/>
        </w:rPr>
      </w:pPr>
      <w:r>
        <w:rPr>
          <w:rFonts w:ascii="Calibri" w:hAnsi="Calibri"/>
        </w:rPr>
        <w:t xml:space="preserve">In </w:t>
      </w:r>
      <w:r w:rsidR="007F4F11">
        <w:rPr>
          <w:rFonts w:ascii="Calibri" w:hAnsi="Calibri"/>
        </w:rPr>
        <w:t>[2] and [3]</w:t>
      </w:r>
      <w:r w:rsidR="00CD32FC" w:rsidRPr="00AB5845">
        <w:rPr>
          <w:rFonts w:ascii="Calibri" w:hAnsi="Calibri"/>
        </w:rPr>
        <w:t>,</w:t>
      </w:r>
      <w:r w:rsidR="000D3535">
        <w:rPr>
          <w:rFonts w:ascii="Calibri" w:hAnsi="Calibri"/>
        </w:rPr>
        <w:t xml:space="preserve"> the field trial results show </w:t>
      </w:r>
      <w:r w:rsidR="00CD32FC" w:rsidRPr="00AB5845">
        <w:rPr>
          <w:rFonts w:ascii="Calibri" w:hAnsi="Calibri"/>
        </w:rPr>
        <w:t xml:space="preserve">very good </w:t>
      </w:r>
      <w:r w:rsidR="000D3535">
        <w:rPr>
          <w:rFonts w:ascii="Calibri" w:hAnsi="Calibri"/>
        </w:rPr>
        <w:t xml:space="preserve">signal </w:t>
      </w:r>
      <w:r w:rsidR="00CD32FC" w:rsidRPr="00AB5845">
        <w:rPr>
          <w:rFonts w:ascii="Calibri" w:hAnsi="Calibri"/>
        </w:rPr>
        <w:t xml:space="preserve">quality </w:t>
      </w:r>
      <w:r w:rsidR="000D3535">
        <w:rPr>
          <w:rFonts w:ascii="Calibri" w:hAnsi="Calibri"/>
        </w:rPr>
        <w:t>for</w:t>
      </w:r>
      <w:r w:rsidR="00E15C37">
        <w:rPr>
          <w:rFonts w:ascii="Calibri" w:hAnsi="Calibri"/>
        </w:rPr>
        <w:t xml:space="preserve"> at least</w:t>
      </w:r>
      <w:r w:rsidR="00CD32FC" w:rsidRPr="00AB5845">
        <w:rPr>
          <w:rFonts w:ascii="Calibri" w:hAnsi="Calibri"/>
        </w:rPr>
        <w:t xml:space="preserve"> </w:t>
      </w:r>
      <w:r w:rsidR="005F04B9">
        <w:rPr>
          <w:rFonts w:ascii="Calibri" w:hAnsi="Calibri"/>
        </w:rPr>
        <w:t>3</w:t>
      </w:r>
      <w:r w:rsidR="00CD32FC" w:rsidRPr="00AB5845">
        <w:rPr>
          <w:rFonts w:ascii="Calibri" w:hAnsi="Calibri"/>
        </w:rPr>
        <w:t xml:space="preserve">00 meters between Tx and Rx even with the case of multiple blocking vehicles in between. </w:t>
      </w:r>
      <w:r w:rsidR="00493A81">
        <w:rPr>
          <w:rFonts w:ascii="Calibri" w:hAnsi="Calibri"/>
        </w:rPr>
        <w:t xml:space="preserve">Since this field trial is based on wide beam antenna, we see there is no need to have full-blown of beam management procedure for NR </w:t>
      </w:r>
      <w:proofErr w:type="spellStart"/>
      <w:r w:rsidR="00493A81">
        <w:rPr>
          <w:rFonts w:ascii="Calibri" w:hAnsi="Calibri"/>
        </w:rPr>
        <w:t>sidelink</w:t>
      </w:r>
      <w:proofErr w:type="spellEnd"/>
      <w:r w:rsidR="00493A81">
        <w:rPr>
          <w:rFonts w:ascii="Calibri" w:hAnsi="Calibri"/>
        </w:rPr>
        <w:t xml:space="preserve"> for FR2. A wide beam antenna panel can work well in the range of </w:t>
      </w:r>
      <w:r w:rsidR="004E4409">
        <w:rPr>
          <w:rFonts w:ascii="Calibri" w:hAnsi="Calibri"/>
        </w:rPr>
        <w:t>3</w:t>
      </w:r>
      <w:r w:rsidR="00493A81">
        <w:rPr>
          <w:rFonts w:ascii="Calibri" w:hAnsi="Calibri"/>
        </w:rPr>
        <w:t>00meters for V2X communication</w:t>
      </w:r>
      <w:r w:rsidR="004E4409">
        <w:rPr>
          <w:rFonts w:ascii="Calibri" w:hAnsi="Calibri"/>
        </w:rPr>
        <w:t>, [</w:t>
      </w:r>
      <w:r w:rsidR="006868E1">
        <w:rPr>
          <w:rFonts w:ascii="Calibri" w:hAnsi="Calibri"/>
        </w:rPr>
        <w:t>3</w:t>
      </w:r>
      <w:r w:rsidR="004E4409">
        <w:rPr>
          <w:rFonts w:ascii="Calibri" w:hAnsi="Calibri"/>
        </w:rPr>
        <w:t>]</w:t>
      </w:r>
      <w:r w:rsidR="00493A81">
        <w:rPr>
          <w:rFonts w:ascii="Calibri" w:hAnsi="Calibri"/>
        </w:rPr>
        <w:t xml:space="preserve"> </w:t>
      </w:r>
    </w:p>
    <w:p w14:paraId="7C96A428" w14:textId="77777777" w:rsidR="00C83059" w:rsidRDefault="00C83059" w:rsidP="00AB5845">
      <w:pPr>
        <w:pStyle w:val="maintext"/>
        <w:ind w:firstLineChars="0" w:firstLine="0"/>
        <w:rPr>
          <w:rFonts w:ascii="Calibri" w:hAnsi="Calibri"/>
        </w:rPr>
      </w:pPr>
    </w:p>
    <w:p w14:paraId="198E197B" w14:textId="77777777" w:rsidR="00912D45" w:rsidRDefault="00912D45" w:rsidP="00912D45">
      <w:pPr>
        <w:pStyle w:val="maintext"/>
        <w:ind w:firstLineChars="0" w:firstLine="0"/>
        <w:jc w:val="left"/>
        <w:rPr>
          <w:rFonts w:ascii="Calibri" w:hAnsi="Calibri"/>
          <w:b/>
          <w:lang w:val="en-US"/>
        </w:rPr>
      </w:pPr>
      <w:r w:rsidRPr="00F82EB1">
        <w:rPr>
          <w:rFonts w:ascii="Calibri" w:hAnsi="Calibri"/>
          <w:b/>
          <w:lang w:val="en-US"/>
        </w:rPr>
        <w:t>Proposal</w:t>
      </w:r>
      <w:r>
        <w:rPr>
          <w:rFonts w:ascii="Calibri" w:hAnsi="Calibri"/>
          <w:b/>
          <w:lang w:val="en-US"/>
        </w:rPr>
        <w:t>-1</w:t>
      </w:r>
      <w:r w:rsidRPr="00F82EB1">
        <w:rPr>
          <w:rFonts w:ascii="Calibri" w:hAnsi="Calibri"/>
          <w:b/>
          <w:lang w:val="en-US"/>
        </w:rPr>
        <w:t>: There is no need to have full-blown beam mana</w:t>
      </w:r>
      <w:r>
        <w:rPr>
          <w:rFonts w:ascii="Calibri" w:hAnsi="Calibri"/>
          <w:b/>
          <w:lang w:val="en-US"/>
        </w:rPr>
        <w:t>gement in NR V2X for FR2.</w:t>
      </w:r>
      <w:r w:rsidRPr="00F82EB1">
        <w:rPr>
          <w:rFonts w:ascii="Calibri" w:hAnsi="Calibri"/>
          <w:b/>
          <w:lang w:val="en-US"/>
        </w:rPr>
        <w:t xml:space="preserve"> </w:t>
      </w:r>
    </w:p>
    <w:p w14:paraId="3EC2D8D9" w14:textId="77777777" w:rsidR="008C7FB4" w:rsidRDefault="008C7FB4" w:rsidP="00493A81">
      <w:pPr>
        <w:pStyle w:val="maintext"/>
        <w:ind w:firstLineChars="0" w:firstLine="0"/>
        <w:jc w:val="left"/>
        <w:rPr>
          <w:rFonts w:ascii="Calibri" w:hAnsi="Calibri"/>
          <w:b/>
          <w:lang w:val="en-US"/>
        </w:rPr>
      </w:pPr>
    </w:p>
    <w:p w14:paraId="7D0F6CEA" w14:textId="632A53C9" w:rsidR="008C7FB4" w:rsidRDefault="008C7FB4" w:rsidP="008C7FB4">
      <w:pPr>
        <w:pStyle w:val="maintext"/>
        <w:ind w:firstLineChars="0" w:firstLine="0"/>
        <w:rPr>
          <w:rFonts w:ascii="Calibri" w:hAnsi="Calibri"/>
        </w:rPr>
      </w:pPr>
      <w:r>
        <w:rPr>
          <w:rFonts w:ascii="Calibri" w:hAnsi="Calibri"/>
        </w:rPr>
        <w:t xml:space="preserve">On the other hand, vehicle antenna might be different from cell phone or base-station. For example, bumper antenna vehicle normally </w:t>
      </w:r>
      <w:r w:rsidR="000F6F75">
        <w:rPr>
          <w:rFonts w:ascii="Calibri" w:hAnsi="Calibri"/>
        </w:rPr>
        <w:t>has</w:t>
      </w:r>
      <w:r>
        <w:rPr>
          <w:rFonts w:ascii="Calibri" w:hAnsi="Calibri"/>
        </w:rPr>
        <w:t xml:space="preserve"> two antenna panels: on front and back bumper separately. And each antenna panel can have wide beam to cover ~180 degree of area. Selecting the right antenna panel to transmit might be important, and it is </w:t>
      </w:r>
      <w:r w:rsidR="000F6F75">
        <w:rPr>
          <w:rFonts w:ascii="Calibri" w:hAnsi="Calibri"/>
        </w:rPr>
        <w:t>like</w:t>
      </w:r>
      <w:r>
        <w:rPr>
          <w:rFonts w:ascii="Calibri" w:hAnsi="Calibri"/>
        </w:rPr>
        <w:t xml:space="preserve"> selecting beam except the two antenna panel</w:t>
      </w:r>
      <w:r w:rsidR="00F06B30">
        <w:rPr>
          <w:rFonts w:ascii="Calibri" w:hAnsi="Calibri"/>
        </w:rPr>
        <w:t>s</w:t>
      </w:r>
      <w:r>
        <w:rPr>
          <w:rFonts w:ascii="Calibri" w:hAnsi="Calibri"/>
        </w:rPr>
        <w:t xml:space="preserve"> may receive signal simultaneously. We propose to further study whether such simple version of beam or antenna panel management scheme is needed for NR </w:t>
      </w:r>
      <w:proofErr w:type="spellStart"/>
      <w:r>
        <w:rPr>
          <w:rFonts w:ascii="Calibri" w:hAnsi="Calibri"/>
        </w:rPr>
        <w:t>sidelink</w:t>
      </w:r>
      <w:proofErr w:type="spellEnd"/>
      <w:r>
        <w:rPr>
          <w:rFonts w:ascii="Calibri" w:hAnsi="Calibri"/>
        </w:rPr>
        <w:t xml:space="preserve"> design. Note, antenna panel management is not just for FR2, it is for FR1 as well. </w:t>
      </w:r>
    </w:p>
    <w:p w14:paraId="53D2492A" w14:textId="36A38F07" w:rsidR="008C7FB4" w:rsidRDefault="008C7FB4" w:rsidP="008C7FB4">
      <w:pPr>
        <w:pStyle w:val="maintext"/>
        <w:ind w:firstLineChars="0" w:firstLine="0"/>
        <w:rPr>
          <w:rFonts w:ascii="Calibri" w:hAnsi="Calibri"/>
        </w:rPr>
      </w:pPr>
      <w:r>
        <w:rPr>
          <w:rFonts w:ascii="Calibri" w:hAnsi="Calibri"/>
        </w:rPr>
        <w:t xml:space="preserve">In addition, consider a limited number of antenna panels in a vehicle, it’s possible to apply beam selection process using learning by doing principle. A simple example is that the Rx UE will use one panel to try to receive PSSCH, and if it’s of good quality, then Rx UE keeps using that panel. If </w:t>
      </w:r>
      <w:r w:rsidR="00CD46C1">
        <w:rPr>
          <w:rFonts w:ascii="Calibri" w:hAnsi="Calibri"/>
        </w:rPr>
        <w:t>not,</w:t>
      </w:r>
      <w:r>
        <w:rPr>
          <w:rFonts w:ascii="Calibri" w:hAnsi="Calibri"/>
        </w:rPr>
        <w:t xml:space="preserve"> </w:t>
      </w:r>
      <w:bookmarkStart w:id="2" w:name="_GoBack"/>
      <w:bookmarkEnd w:id="2"/>
      <w:r>
        <w:rPr>
          <w:rFonts w:ascii="Calibri" w:hAnsi="Calibri"/>
        </w:rPr>
        <w:t xml:space="preserve">it try to use a different panel. </w:t>
      </w:r>
    </w:p>
    <w:p w14:paraId="2486F792" w14:textId="77777777" w:rsidR="00FD4B47" w:rsidRDefault="00FD4B47" w:rsidP="008C7FB4">
      <w:pPr>
        <w:pStyle w:val="maintext"/>
        <w:ind w:firstLineChars="0" w:firstLine="0"/>
        <w:rPr>
          <w:rFonts w:ascii="Calibri" w:hAnsi="Calibri"/>
        </w:rPr>
      </w:pPr>
    </w:p>
    <w:p w14:paraId="3B2D5B82" w14:textId="77777777" w:rsidR="00912D45" w:rsidRPr="00F82EB1" w:rsidRDefault="00912D45" w:rsidP="00912D45">
      <w:pPr>
        <w:pStyle w:val="maintext"/>
        <w:ind w:firstLineChars="0" w:firstLine="0"/>
        <w:jc w:val="left"/>
        <w:rPr>
          <w:rFonts w:ascii="Calibri" w:hAnsi="Calibri"/>
          <w:b/>
          <w:lang w:val="en-US"/>
        </w:rPr>
      </w:pPr>
      <w:r>
        <w:rPr>
          <w:rFonts w:ascii="Calibri" w:hAnsi="Calibri"/>
          <w:b/>
          <w:lang w:val="en-US"/>
        </w:rPr>
        <w:t xml:space="preserve">Proposal-2: Further study the need of simple version of “beam management” for vehicle antennas. e.g. select between front and back bumper antennas. </w:t>
      </w:r>
    </w:p>
    <w:p w14:paraId="70D93C7B" w14:textId="77777777" w:rsidR="00C23C74" w:rsidRDefault="00C23C74" w:rsidP="00C23C74">
      <w:pPr>
        <w:rPr>
          <w:lang w:val="en-GB"/>
        </w:rPr>
      </w:pPr>
    </w:p>
    <w:p w14:paraId="7F1D9C8A" w14:textId="176ACFAD" w:rsidR="002C2E61" w:rsidRPr="009D5D5F" w:rsidRDefault="002C2E61" w:rsidP="009D5D5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9D5D5F">
        <w:rPr>
          <w:rFonts w:eastAsia="SimSun"/>
          <w:b w:val="0"/>
          <w:sz w:val="36"/>
          <w:lang w:val="en-GB"/>
        </w:rPr>
        <w:t>Synchronization and scheduling request procedure</w:t>
      </w:r>
    </w:p>
    <w:p w14:paraId="5123357F" w14:textId="5912B274" w:rsidR="00C23C74" w:rsidRDefault="00C23C74" w:rsidP="00C23C74">
      <w:pPr>
        <w:pStyle w:val="maintext"/>
        <w:ind w:firstLineChars="0" w:firstLine="0"/>
        <w:rPr>
          <w:rFonts w:ascii="Calibri" w:hAnsi="Calibri"/>
          <w:lang w:val="en-US"/>
        </w:rPr>
      </w:pPr>
      <w:r>
        <w:rPr>
          <w:rFonts w:ascii="Calibri" w:hAnsi="Calibri"/>
          <w:lang w:val="en-US"/>
        </w:rPr>
        <w:t xml:space="preserve"> </w:t>
      </w:r>
    </w:p>
    <w:p w14:paraId="4EC83974" w14:textId="3DEC9440" w:rsidR="00C23C74" w:rsidRDefault="00C23C74" w:rsidP="00C23C74">
      <w:pPr>
        <w:pStyle w:val="maintext"/>
        <w:ind w:firstLineChars="0" w:firstLine="0"/>
        <w:rPr>
          <w:rFonts w:ascii="Calibri" w:hAnsi="Calibri"/>
          <w:lang w:val="en-US"/>
        </w:rPr>
      </w:pPr>
      <w:r w:rsidRPr="004A0113">
        <w:rPr>
          <w:rFonts w:ascii="Calibri" w:hAnsi="Calibri"/>
          <w:lang w:val="en-US"/>
        </w:rPr>
        <w:t xml:space="preserve">Local manager </w:t>
      </w:r>
      <w:r>
        <w:rPr>
          <w:rFonts w:ascii="Calibri" w:hAnsi="Calibri"/>
          <w:lang w:val="en-US"/>
        </w:rPr>
        <w:t xml:space="preserve">needs to broadcast synchronization and system information periodically for other vehicle to discover the existence of the local manager. When detected, other UEs can send scheduling request to the local manager to ask for </w:t>
      </w:r>
      <w:r>
        <w:rPr>
          <w:rFonts w:ascii="Calibri" w:hAnsi="Calibri"/>
          <w:lang w:val="en-US"/>
        </w:rPr>
        <w:lastRenderedPageBreak/>
        <w:t xml:space="preserve">resource. Note, here SR may only include one bit, the full BSR, including the QoS, buffer status, traffic type </w:t>
      </w:r>
      <w:proofErr w:type="gramStart"/>
      <w:r>
        <w:rPr>
          <w:rFonts w:ascii="Calibri" w:hAnsi="Calibri"/>
          <w:lang w:val="en-US"/>
        </w:rPr>
        <w:t>etc. ,can</w:t>
      </w:r>
      <w:proofErr w:type="gramEnd"/>
      <w:r>
        <w:rPr>
          <w:rFonts w:ascii="Calibri" w:hAnsi="Calibri"/>
          <w:lang w:val="en-US"/>
        </w:rPr>
        <w:t xml:space="preserve"> be relayed by cellular network to local manager. Once UE sends scheduling request to a local manager, it shall monitor the control channel configured for that local manager. It’s possible that one UE “connects” to multiple local manager</w:t>
      </w:r>
      <w:r w:rsidR="00AE3DE8">
        <w:rPr>
          <w:rFonts w:ascii="Calibri" w:hAnsi="Calibri"/>
          <w:lang w:val="en-US"/>
        </w:rPr>
        <w:t>s</w:t>
      </w:r>
      <w:r>
        <w:rPr>
          <w:rFonts w:ascii="Calibri" w:hAnsi="Calibri"/>
          <w:lang w:val="en-US"/>
        </w:rPr>
        <w:t xml:space="preserve">. </w:t>
      </w:r>
    </w:p>
    <w:p w14:paraId="7250FBB1" w14:textId="77777777" w:rsidR="00C23C74" w:rsidRDefault="00C23C74" w:rsidP="00C23C74">
      <w:pPr>
        <w:pStyle w:val="maintext"/>
        <w:ind w:firstLineChars="0" w:firstLine="0"/>
        <w:rPr>
          <w:rFonts w:ascii="Calibri" w:hAnsi="Calibri"/>
          <w:lang w:val="en-US"/>
        </w:rPr>
      </w:pPr>
    </w:p>
    <w:p w14:paraId="27D4AC5D" w14:textId="24E3469A" w:rsidR="00C23C74" w:rsidRDefault="00C23C74" w:rsidP="00C23C74">
      <w:pPr>
        <w:pStyle w:val="maintext"/>
        <w:ind w:firstLineChars="0" w:firstLine="0"/>
        <w:rPr>
          <w:rFonts w:ascii="Calibri" w:hAnsi="Calibri"/>
          <w:lang w:val="en-US"/>
        </w:rPr>
      </w:pP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60D0D3E0" w14:textId="77777777" w:rsidR="00AE3DE8" w:rsidRDefault="00AE3DE8" w:rsidP="00C23C74">
      <w:pPr>
        <w:pStyle w:val="maintext"/>
        <w:ind w:firstLineChars="0" w:firstLine="0"/>
        <w:rPr>
          <w:rFonts w:ascii="Calibri" w:hAnsi="Calibri"/>
          <w:lang w:val="en-US"/>
        </w:rPr>
      </w:pPr>
    </w:p>
    <w:p w14:paraId="465D1AFB" w14:textId="7CE0EA85" w:rsidR="00AE3DE8" w:rsidRDefault="00AE3DE8" w:rsidP="00C23C74">
      <w:pPr>
        <w:pStyle w:val="maintext"/>
        <w:ind w:firstLineChars="0" w:firstLine="0"/>
        <w:rPr>
          <w:rFonts w:ascii="Calibri" w:hAnsi="Calibri"/>
          <w:lang w:val="en-US"/>
        </w:rPr>
      </w:pPr>
      <w:r>
        <w:rPr>
          <w:rFonts w:ascii="Calibri" w:hAnsi="Calibri"/>
          <w:b/>
          <w:noProof/>
          <w:lang w:val="en-US" w:eastAsia="zh-CN"/>
        </w:rPr>
        <w:drawing>
          <wp:inline distT="0" distB="0" distL="0" distR="0" wp14:anchorId="5B91DA43" wp14:editId="056F368D">
            <wp:extent cx="6364605" cy="351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65C1F0F0" w14:textId="2BBC3F44" w:rsidR="00BC0965" w:rsidRPr="00A11C5C" w:rsidRDefault="00BC0965" w:rsidP="00BC0965">
      <w:pPr>
        <w:jc w:val="center"/>
        <w:rPr>
          <w:rFonts w:asciiTheme="minorHAnsi" w:hAnsiTheme="minorHAnsi" w:cstheme="minorHAnsi"/>
          <w:b/>
        </w:rPr>
      </w:pPr>
      <w:r w:rsidRPr="00A11C5C">
        <w:rPr>
          <w:rFonts w:asciiTheme="minorHAnsi" w:hAnsiTheme="minorHAnsi" w:cstheme="minorHAnsi"/>
          <w:b/>
        </w:rPr>
        <w:t xml:space="preserve">Figure </w:t>
      </w:r>
      <w:r>
        <w:rPr>
          <w:rFonts w:asciiTheme="minorHAnsi" w:hAnsiTheme="minorHAnsi" w:cstheme="minorHAnsi"/>
          <w:b/>
        </w:rPr>
        <w:t>1</w:t>
      </w:r>
      <w:r w:rsidRPr="00A11C5C">
        <w:rPr>
          <w:rFonts w:asciiTheme="minorHAnsi" w:hAnsiTheme="minorHAnsi" w:cstheme="minorHAnsi"/>
          <w:b/>
        </w:rPr>
        <w:t xml:space="preserve">: </w:t>
      </w:r>
      <w:r>
        <w:rPr>
          <w:rFonts w:asciiTheme="minorHAnsi" w:hAnsiTheme="minorHAnsi" w:cstheme="minorHAnsi"/>
          <w:b/>
        </w:rPr>
        <w:t>Synchronization, SR and discovery procedure</w:t>
      </w:r>
    </w:p>
    <w:p w14:paraId="4E35170B" w14:textId="2E3BE274" w:rsidR="00BC0965" w:rsidRPr="00171D85" w:rsidRDefault="00171D85" w:rsidP="00C23C74">
      <w:pPr>
        <w:pStyle w:val="maintext"/>
        <w:ind w:firstLineChars="0" w:firstLine="0"/>
        <w:rPr>
          <w:rFonts w:ascii="Calibri" w:hAnsi="Calibri"/>
          <w:b/>
          <w:lang w:val="en-US"/>
        </w:rPr>
      </w:pPr>
      <w:r>
        <w:rPr>
          <w:rFonts w:ascii="Calibri" w:hAnsi="Calibri"/>
          <w:lang w:val="en-US"/>
        </w:rPr>
        <w:br/>
      </w:r>
      <w:r>
        <w:rPr>
          <w:rFonts w:ascii="Calibri" w:hAnsi="Calibri"/>
          <w:b/>
          <w:lang w:val="en-US"/>
        </w:rPr>
        <w:t>Proposal</w:t>
      </w:r>
      <w:r w:rsidR="0075486E">
        <w:rPr>
          <w:rFonts w:ascii="Calibri" w:hAnsi="Calibri"/>
          <w:b/>
          <w:lang w:val="en-US"/>
        </w:rPr>
        <w:t>-3</w:t>
      </w:r>
      <w:r>
        <w:rPr>
          <w:rFonts w:ascii="Calibri" w:hAnsi="Calibri"/>
          <w:b/>
          <w:lang w:val="en-US"/>
        </w:rPr>
        <w:t xml:space="preserve">: </w:t>
      </w:r>
      <w:r w:rsidRPr="00171D85">
        <w:rPr>
          <w:rFonts w:ascii="Calibri" w:hAnsi="Calibri"/>
          <w:b/>
          <w:lang w:val="en-US"/>
        </w:rPr>
        <w:t xml:space="preserve">NR sidelink synchronization signal should support one UE to sync up with the scheduler UE (local manager). </w:t>
      </w:r>
    </w:p>
    <w:p w14:paraId="5247F5B6" w14:textId="4A6B4738" w:rsidR="00171D85" w:rsidRPr="00171D85" w:rsidRDefault="00171D85" w:rsidP="00C23C74">
      <w:pPr>
        <w:pStyle w:val="maintext"/>
        <w:ind w:firstLineChars="0" w:firstLine="0"/>
        <w:rPr>
          <w:rFonts w:ascii="Calibri" w:hAnsi="Calibri"/>
          <w:b/>
          <w:lang w:val="en-US"/>
        </w:rPr>
      </w:pPr>
      <w:r>
        <w:rPr>
          <w:rFonts w:ascii="Calibri" w:hAnsi="Calibri"/>
          <w:b/>
          <w:lang w:val="en-US"/>
        </w:rPr>
        <w:t>Proposal</w:t>
      </w:r>
      <w:r w:rsidR="0075486E">
        <w:rPr>
          <w:rFonts w:ascii="Calibri" w:hAnsi="Calibri"/>
          <w:b/>
          <w:lang w:val="en-US"/>
        </w:rPr>
        <w:t>-4</w:t>
      </w:r>
      <w:r>
        <w:rPr>
          <w:rFonts w:ascii="Calibri" w:hAnsi="Calibri"/>
          <w:b/>
          <w:lang w:val="en-US"/>
        </w:rPr>
        <w:t xml:space="preserve">: </w:t>
      </w:r>
      <w:r w:rsidRPr="00171D85">
        <w:rPr>
          <w:rFonts w:ascii="Calibri" w:hAnsi="Calibri"/>
          <w:b/>
          <w:lang w:val="en-US"/>
        </w:rPr>
        <w:t>NR sidelink support UE send scheduling request to scheduler UE (local manager)</w:t>
      </w:r>
    </w:p>
    <w:p w14:paraId="24E53764" w14:textId="77777777" w:rsidR="00C23C74" w:rsidRDefault="00C23C74" w:rsidP="00C23C74">
      <w:pPr>
        <w:pStyle w:val="maintext"/>
        <w:ind w:firstLineChars="0" w:firstLine="0"/>
        <w:rPr>
          <w:rFonts w:ascii="Calibri" w:hAnsi="Calibri"/>
          <w:lang w:val="en-US"/>
        </w:rPr>
      </w:pPr>
    </w:p>
    <w:p w14:paraId="4286D93E" w14:textId="4A48F158" w:rsidR="004A2F70" w:rsidRPr="00E72A19" w:rsidRDefault="004A2F70" w:rsidP="00E72A1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E72A19">
        <w:rPr>
          <w:rFonts w:eastAsia="SimSun"/>
          <w:b w:val="0"/>
          <w:sz w:val="36"/>
          <w:lang w:val="en-GB"/>
        </w:rPr>
        <w:t>HARQ procedure</w:t>
      </w:r>
    </w:p>
    <w:p w14:paraId="3E183A71" w14:textId="77777777" w:rsidR="004A2F70" w:rsidRDefault="004A2F70" w:rsidP="00C23C74">
      <w:pPr>
        <w:pStyle w:val="maintext"/>
        <w:ind w:firstLineChars="0" w:firstLine="0"/>
        <w:rPr>
          <w:rFonts w:ascii="Calibri" w:hAnsi="Calibri"/>
          <w:lang w:val="en-US"/>
        </w:rPr>
      </w:pPr>
    </w:p>
    <w:p w14:paraId="5F76E1D2" w14:textId="1311B324" w:rsidR="009D5D5F" w:rsidRDefault="009D5D5F" w:rsidP="00C23C74">
      <w:pPr>
        <w:pStyle w:val="maintext"/>
        <w:ind w:firstLineChars="0" w:firstLine="0"/>
        <w:rPr>
          <w:rFonts w:ascii="Calibri" w:hAnsi="Calibri"/>
          <w:lang w:val="en-US"/>
        </w:rPr>
      </w:pPr>
      <w:r>
        <w:rPr>
          <w:rFonts w:ascii="Calibri" w:hAnsi="Calibri"/>
          <w:lang w:val="en-US"/>
        </w:rPr>
        <w:t xml:space="preserve">RAN1 has agreed to support HARQ procedure for unicast and groupcast data transmission. ACK/NAK feedback is the key to HARQ operation. In RAN1#95, </w:t>
      </w:r>
      <w:r w:rsidRPr="009D5D5F">
        <w:rPr>
          <w:rFonts w:ascii="Calibri" w:hAnsi="Calibri"/>
          <w:lang w:val="en-US"/>
        </w:rPr>
        <w:t>Physical sidelink feedback channel (PSFCH) is defined and it is supported to convey SFCI for unicast and groupcast via PSFCH.</w:t>
      </w:r>
      <w:r w:rsidR="00A11C5C">
        <w:rPr>
          <w:rFonts w:ascii="Calibri" w:hAnsi="Calibri"/>
          <w:lang w:val="en-US"/>
        </w:rPr>
        <w:t xml:space="preserve"> Depending on the resource allocation modes, we suggest NR sidelink to support at least two types of HARQ feedback. </w:t>
      </w:r>
    </w:p>
    <w:p w14:paraId="6EC21C63" w14:textId="77777777" w:rsidR="009D5D5F" w:rsidRDefault="009D5D5F" w:rsidP="00C23C74">
      <w:pPr>
        <w:pStyle w:val="maintext"/>
        <w:ind w:firstLineChars="0" w:firstLine="0"/>
        <w:rPr>
          <w:rFonts w:ascii="Calibri" w:hAnsi="Calibri"/>
          <w:lang w:val="en-US"/>
        </w:rPr>
      </w:pPr>
    </w:p>
    <w:p w14:paraId="149F40E5" w14:textId="1B45B0A5" w:rsidR="009D5D5F" w:rsidRPr="00A11C5C" w:rsidRDefault="009D5D5F" w:rsidP="009D5D5F">
      <w:pPr>
        <w:rPr>
          <w:rFonts w:asciiTheme="minorHAnsi" w:hAnsiTheme="minorHAnsi" w:cstheme="minorHAnsi"/>
          <w:b/>
        </w:rPr>
      </w:pPr>
      <w:r w:rsidRPr="00A11C5C">
        <w:rPr>
          <w:rFonts w:asciiTheme="minorHAnsi" w:hAnsiTheme="minorHAnsi" w:cstheme="minorHAnsi"/>
          <w:b/>
        </w:rPr>
        <w:t xml:space="preserve">HARQ type-1: HARQ feedback is sent back to </w:t>
      </w:r>
      <w:r w:rsidR="005E383C">
        <w:rPr>
          <w:rFonts w:asciiTheme="minorHAnsi" w:hAnsiTheme="minorHAnsi" w:cstheme="minorHAnsi"/>
          <w:b/>
        </w:rPr>
        <w:t xml:space="preserve">the node which transmits data. </w:t>
      </w:r>
    </w:p>
    <w:p w14:paraId="3C895F31" w14:textId="5B96697B" w:rsidR="009D5D5F" w:rsidRPr="00A11C5C" w:rsidRDefault="009D5D5F" w:rsidP="009D5D5F">
      <w:pPr>
        <w:rPr>
          <w:rFonts w:asciiTheme="minorHAnsi" w:hAnsiTheme="minorHAnsi" w:cstheme="minorHAnsi"/>
        </w:rPr>
      </w:pPr>
      <w:r w:rsidRPr="00A11C5C">
        <w:rPr>
          <w:rFonts w:asciiTheme="minorHAnsi" w:hAnsiTheme="minorHAnsi" w:cstheme="minorHAnsi"/>
        </w:rPr>
        <w:t xml:space="preserve">Network should configure resource for PSFCH (Physical sidelink feedback </w:t>
      </w:r>
      <w:proofErr w:type="spellStart"/>
      <w:r w:rsidRPr="00A11C5C">
        <w:rPr>
          <w:rFonts w:asciiTheme="minorHAnsi" w:hAnsiTheme="minorHAnsi" w:cstheme="minorHAnsi"/>
        </w:rPr>
        <w:t>chan</w:t>
      </w:r>
      <w:r w:rsidR="005E383C">
        <w:rPr>
          <w:rFonts w:asciiTheme="minorHAnsi" w:hAnsiTheme="minorHAnsi" w:cstheme="minorHAnsi"/>
        </w:rPr>
        <w:t>s</w:t>
      </w:r>
      <w:r w:rsidRPr="00A11C5C">
        <w:rPr>
          <w:rFonts w:asciiTheme="minorHAnsi" w:hAnsiTheme="minorHAnsi" w:cstheme="minorHAnsi"/>
        </w:rPr>
        <w:t>nel</w:t>
      </w:r>
      <w:proofErr w:type="spellEnd"/>
      <w:r w:rsidRPr="00A11C5C">
        <w:rPr>
          <w:rFonts w:asciiTheme="minorHAnsi" w:hAnsiTheme="minorHAnsi" w:cstheme="minorHAnsi"/>
        </w:rPr>
        <w:t>) for HARQ. Inside of the configured PSFCH resource, the index of PSFCH is determined by the followings:</w:t>
      </w:r>
    </w:p>
    <w:p w14:paraId="7D15B802" w14:textId="77777777" w:rsidR="009D5D5F" w:rsidRPr="00A11C5C" w:rsidRDefault="009D5D5F" w:rsidP="009D5D5F">
      <w:pPr>
        <w:pStyle w:val="ListParagraph"/>
        <w:numPr>
          <w:ilvl w:val="0"/>
          <w:numId w:val="22"/>
        </w:numPr>
        <w:spacing w:before="0" w:after="200" w:line="276" w:lineRule="auto"/>
        <w:jc w:val="left"/>
        <w:rPr>
          <w:rFonts w:asciiTheme="minorHAnsi" w:hAnsiTheme="minorHAnsi" w:cstheme="minorHAnsi"/>
        </w:rPr>
      </w:pPr>
      <w:r w:rsidRPr="00A11C5C">
        <w:rPr>
          <w:rFonts w:asciiTheme="minorHAnsi" w:hAnsiTheme="minorHAnsi" w:cstheme="minorHAnsi"/>
        </w:rPr>
        <w:lastRenderedPageBreak/>
        <w:t xml:space="preserve">PSFCH resource is associated to the allocated resource for PSCCH. </w:t>
      </w:r>
    </w:p>
    <w:p w14:paraId="4541236E" w14:textId="3D35C480" w:rsidR="009D5D5F" w:rsidRPr="00A11C5C" w:rsidRDefault="009D5D5F" w:rsidP="009D5D5F">
      <w:pPr>
        <w:pStyle w:val="ListParagraph"/>
        <w:numPr>
          <w:ilvl w:val="0"/>
          <w:numId w:val="22"/>
        </w:numPr>
        <w:spacing w:before="0" w:after="200" w:line="276" w:lineRule="auto"/>
        <w:jc w:val="left"/>
        <w:rPr>
          <w:rFonts w:asciiTheme="minorHAnsi" w:hAnsiTheme="minorHAnsi" w:cstheme="minorHAnsi"/>
        </w:rPr>
      </w:pPr>
      <w:r w:rsidRPr="00A11C5C">
        <w:rPr>
          <w:rFonts w:asciiTheme="minorHAnsi" w:hAnsiTheme="minorHAnsi" w:cstheme="minorHAnsi"/>
        </w:rPr>
        <w:t xml:space="preserve">As </w:t>
      </w:r>
      <w:r w:rsidR="00661CBF">
        <w:rPr>
          <w:rFonts w:asciiTheme="minorHAnsi" w:hAnsiTheme="minorHAnsi" w:cstheme="minorHAnsi"/>
        </w:rPr>
        <w:t>shown in figure</w:t>
      </w:r>
      <w:r w:rsidR="00ED45B9">
        <w:rPr>
          <w:rFonts w:asciiTheme="minorHAnsi" w:hAnsiTheme="minorHAnsi" w:cstheme="minorHAnsi"/>
        </w:rPr>
        <w:t xml:space="preserve"> 2</w:t>
      </w:r>
      <w:r w:rsidRPr="00A11C5C">
        <w:rPr>
          <w:rFonts w:asciiTheme="minorHAnsi" w:hAnsiTheme="minorHAnsi" w:cstheme="minorHAnsi"/>
        </w:rPr>
        <w:t xml:space="preserve">, the SCI (Sidelink control information) provided by the scheduler node may include an index to identify the resources to send the PSFCH from the set of configured resources at the transmitter and receiver nodes. </w:t>
      </w:r>
    </w:p>
    <w:p w14:paraId="6EF912CB" w14:textId="77777777" w:rsidR="009D5D5F" w:rsidRPr="00A11C5C" w:rsidRDefault="009D5D5F" w:rsidP="009D5D5F">
      <w:pPr>
        <w:rPr>
          <w:rFonts w:asciiTheme="minorHAnsi" w:hAnsiTheme="minorHAnsi" w:cstheme="minorHAnsi"/>
        </w:rPr>
      </w:pPr>
      <w:r w:rsidRPr="00A11C5C">
        <w:rPr>
          <w:rFonts w:asciiTheme="minorHAnsi" w:hAnsiTheme="minorHAnsi" w:cstheme="minorHAnsi"/>
        </w:rPr>
        <w:t xml:space="preserve">In particular, the PSFCH destination is configured as the data transmitter, the destination id is used to scramble PSFCH. Also, the pathloss estimation for power control is based on the estimated pathloss between transmitter and receiver. </w:t>
      </w:r>
    </w:p>
    <w:p w14:paraId="6452DBCC" w14:textId="77777777" w:rsidR="009D5D5F" w:rsidRPr="00A11C5C" w:rsidRDefault="009D5D5F" w:rsidP="009D5D5F">
      <w:pPr>
        <w:rPr>
          <w:rFonts w:asciiTheme="minorHAnsi" w:hAnsiTheme="minorHAnsi" w:cstheme="minorHAnsi"/>
        </w:rPr>
      </w:pPr>
    </w:p>
    <w:p w14:paraId="59C70A3C" w14:textId="77777777" w:rsidR="009D5D5F" w:rsidRPr="00A11C5C" w:rsidRDefault="009D5D5F" w:rsidP="009D5D5F">
      <w:pPr>
        <w:jc w:val="center"/>
        <w:rPr>
          <w:rFonts w:asciiTheme="minorHAnsi" w:hAnsiTheme="minorHAnsi" w:cstheme="minorHAnsi"/>
        </w:rPr>
      </w:pPr>
      <w:r w:rsidRPr="00A11C5C">
        <w:rPr>
          <w:rFonts w:asciiTheme="minorHAnsi" w:hAnsiTheme="minorHAnsi" w:cstheme="minorHAnsi"/>
          <w:noProof/>
          <w:lang w:eastAsia="zh-CN"/>
        </w:rPr>
        <w:drawing>
          <wp:inline distT="0" distB="0" distL="0" distR="0" wp14:anchorId="1DB3BE32" wp14:editId="13945637">
            <wp:extent cx="2859405" cy="2481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9405" cy="2481580"/>
                    </a:xfrm>
                    <a:prstGeom prst="rect">
                      <a:avLst/>
                    </a:prstGeom>
                    <a:noFill/>
                  </pic:spPr>
                </pic:pic>
              </a:graphicData>
            </a:graphic>
          </wp:inline>
        </w:drawing>
      </w:r>
    </w:p>
    <w:p w14:paraId="43E07391" w14:textId="395D9C29" w:rsidR="009D5D5F" w:rsidRPr="00A11C5C" w:rsidRDefault="009D5D5F" w:rsidP="009D5D5F">
      <w:pPr>
        <w:jc w:val="center"/>
        <w:rPr>
          <w:rFonts w:asciiTheme="minorHAnsi" w:hAnsiTheme="minorHAnsi" w:cstheme="minorHAnsi"/>
          <w:b/>
        </w:rPr>
      </w:pPr>
      <w:r w:rsidRPr="00A11C5C">
        <w:rPr>
          <w:rFonts w:asciiTheme="minorHAnsi" w:hAnsiTheme="minorHAnsi" w:cstheme="minorHAnsi"/>
          <w:b/>
        </w:rPr>
        <w:t xml:space="preserve">Figure </w:t>
      </w:r>
      <w:r w:rsidR="00BC0965">
        <w:rPr>
          <w:rFonts w:asciiTheme="minorHAnsi" w:hAnsiTheme="minorHAnsi" w:cstheme="minorHAnsi"/>
          <w:b/>
        </w:rPr>
        <w:t>2</w:t>
      </w:r>
      <w:r w:rsidRPr="00A11C5C">
        <w:rPr>
          <w:rFonts w:asciiTheme="minorHAnsi" w:hAnsiTheme="minorHAnsi" w:cstheme="minorHAnsi"/>
          <w:b/>
        </w:rPr>
        <w:t>: HARQ feedback is sent back to transmitter directly</w:t>
      </w:r>
    </w:p>
    <w:p w14:paraId="14BE5E5D" w14:textId="77777777" w:rsidR="009D5D5F" w:rsidRPr="00A11C5C" w:rsidRDefault="009D5D5F" w:rsidP="009D5D5F">
      <w:pPr>
        <w:jc w:val="center"/>
        <w:rPr>
          <w:rFonts w:asciiTheme="minorHAnsi" w:hAnsiTheme="minorHAnsi" w:cstheme="minorHAnsi"/>
        </w:rPr>
      </w:pPr>
    </w:p>
    <w:p w14:paraId="6636E3B5" w14:textId="77777777" w:rsidR="009D5D5F" w:rsidRPr="00736861" w:rsidRDefault="009D5D5F" w:rsidP="009D5D5F">
      <w:pPr>
        <w:rPr>
          <w:rFonts w:asciiTheme="minorHAnsi" w:hAnsiTheme="minorHAnsi" w:cstheme="minorHAnsi"/>
          <w:b/>
        </w:rPr>
      </w:pPr>
      <w:r w:rsidRPr="00736861">
        <w:rPr>
          <w:rFonts w:asciiTheme="minorHAnsi" w:hAnsiTheme="minorHAnsi" w:cstheme="minorHAnsi"/>
          <w:b/>
        </w:rPr>
        <w:t xml:space="preserve">HARQ type-2: HARQ feedback is sent back to the scheduler node. </w:t>
      </w:r>
    </w:p>
    <w:p w14:paraId="62CA935C" w14:textId="327EAEBA" w:rsidR="009D5D5F" w:rsidRPr="00A11C5C" w:rsidRDefault="00BC0965" w:rsidP="009D5D5F">
      <w:pPr>
        <w:rPr>
          <w:rFonts w:asciiTheme="minorHAnsi" w:hAnsiTheme="minorHAnsi" w:cstheme="minorHAnsi"/>
        </w:rPr>
      </w:pPr>
      <w:r>
        <w:rPr>
          <w:rFonts w:asciiTheme="minorHAnsi" w:hAnsiTheme="minorHAnsi" w:cstheme="minorHAnsi"/>
        </w:rPr>
        <w:t>Depending on the resource allocation mode, scheduler node may be gNB/</w:t>
      </w:r>
      <w:proofErr w:type="spellStart"/>
      <w:r>
        <w:rPr>
          <w:rFonts w:asciiTheme="minorHAnsi" w:hAnsiTheme="minorHAnsi" w:cstheme="minorHAnsi"/>
        </w:rPr>
        <w:t>eNB</w:t>
      </w:r>
      <w:proofErr w:type="spellEnd"/>
      <w:r>
        <w:rPr>
          <w:rFonts w:asciiTheme="minorHAnsi" w:hAnsiTheme="minorHAnsi" w:cstheme="minorHAnsi"/>
        </w:rPr>
        <w:t xml:space="preserve"> or </w:t>
      </w:r>
      <w:proofErr w:type="gramStart"/>
      <w:r>
        <w:rPr>
          <w:rFonts w:asciiTheme="minorHAnsi" w:hAnsiTheme="minorHAnsi" w:cstheme="minorHAnsi"/>
        </w:rPr>
        <w:t>UE(</w:t>
      </w:r>
      <w:proofErr w:type="gramEnd"/>
      <w:r>
        <w:rPr>
          <w:rFonts w:asciiTheme="minorHAnsi" w:hAnsiTheme="minorHAnsi" w:cstheme="minorHAnsi"/>
        </w:rPr>
        <w:t>served as local manager)</w:t>
      </w:r>
      <w:r w:rsidR="009D5D5F" w:rsidRPr="00A11C5C">
        <w:rPr>
          <w:rFonts w:asciiTheme="minorHAnsi" w:hAnsiTheme="minorHAnsi" w:cstheme="minorHAnsi"/>
        </w:rPr>
        <w:t xml:space="preserve">. </w:t>
      </w:r>
      <w:r>
        <w:rPr>
          <w:rFonts w:asciiTheme="minorHAnsi" w:hAnsiTheme="minorHAnsi" w:cstheme="minorHAnsi"/>
        </w:rPr>
        <w:t xml:space="preserve">For </w:t>
      </w:r>
      <w:r w:rsidR="009D5D5F" w:rsidRPr="00A11C5C">
        <w:rPr>
          <w:rFonts w:asciiTheme="minorHAnsi" w:hAnsiTheme="minorHAnsi" w:cstheme="minorHAnsi"/>
        </w:rPr>
        <w:t>mode-1 (Base-station configured resource), then the network should configure PUCCH resource (Physical uplink control channel) for HARQ feedback</w:t>
      </w:r>
      <w:r>
        <w:rPr>
          <w:rFonts w:asciiTheme="minorHAnsi" w:hAnsiTheme="minorHAnsi" w:cstheme="minorHAnsi"/>
        </w:rPr>
        <w:t xml:space="preserve"> as shown in Figure 3</w:t>
      </w:r>
      <w:r w:rsidR="009D5D5F" w:rsidRPr="00A11C5C">
        <w:rPr>
          <w:rFonts w:asciiTheme="minorHAnsi" w:hAnsiTheme="minorHAnsi" w:cstheme="minorHAnsi"/>
        </w:rPr>
        <w:t xml:space="preserve">. A PUCCH resource is associated to the corresponding PSCCH resource pool. In addition, DCI (Downlink control channel), which is used to schedule PSSCH, may also include an index to identify the index of PUCCH in the PUCCH resource for carrying HARQ feedback from the set of configured resources. The power control scheme should use the pathloss between receiver and base-station. </w:t>
      </w:r>
    </w:p>
    <w:p w14:paraId="10840CE3" w14:textId="77777777" w:rsidR="009D5D5F" w:rsidRPr="00A11C5C" w:rsidRDefault="009D5D5F" w:rsidP="009D5D5F">
      <w:pPr>
        <w:jc w:val="center"/>
        <w:rPr>
          <w:rFonts w:asciiTheme="minorHAnsi" w:hAnsiTheme="minorHAnsi" w:cstheme="minorHAnsi"/>
        </w:rPr>
      </w:pPr>
      <w:r w:rsidRPr="00A11C5C">
        <w:rPr>
          <w:rFonts w:asciiTheme="minorHAnsi" w:hAnsiTheme="minorHAnsi" w:cstheme="minorHAnsi"/>
          <w:noProof/>
          <w:lang w:eastAsia="zh-CN"/>
        </w:rPr>
        <w:drawing>
          <wp:inline distT="0" distB="0" distL="0" distR="0" wp14:anchorId="3CBC36FD" wp14:editId="1B96502E">
            <wp:extent cx="2859405" cy="2487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9405" cy="2487295"/>
                    </a:xfrm>
                    <a:prstGeom prst="rect">
                      <a:avLst/>
                    </a:prstGeom>
                    <a:noFill/>
                  </pic:spPr>
                </pic:pic>
              </a:graphicData>
            </a:graphic>
          </wp:inline>
        </w:drawing>
      </w:r>
    </w:p>
    <w:p w14:paraId="34EF197C" w14:textId="00CC1205" w:rsidR="009D5D5F" w:rsidRPr="00A11C5C" w:rsidRDefault="009D5D5F" w:rsidP="009D5D5F">
      <w:pPr>
        <w:jc w:val="center"/>
        <w:rPr>
          <w:rFonts w:asciiTheme="minorHAnsi" w:hAnsiTheme="minorHAnsi" w:cstheme="minorHAnsi"/>
          <w:b/>
        </w:rPr>
      </w:pPr>
      <w:r w:rsidRPr="00A11C5C">
        <w:rPr>
          <w:rFonts w:asciiTheme="minorHAnsi" w:hAnsiTheme="minorHAnsi" w:cstheme="minorHAnsi"/>
          <w:b/>
        </w:rPr>
        <w:t xml:space="preserve">Figure </w:t>
      </w:r>
      <w:r w:rsidR="00BC0965">
        <w:rPr>
          <w:rFonts w:asciiTheme="minorHAnsi" w:hAnsiTheme="minorHAnsi" w:cstheme="minorHAnsi"/>
          <w:b/>
        </w:rPr>
        <w:t>3</w:t>
      </w:r>
      <w:r w:rsidRPr="00A11C5C">
        <w:rPr>
          <w:rFonts w:asciiTheme="minorHAnsi" w:hAnsiTheme="minorHAnsi" w:cstheme="minorHAnsi"/>
          <w:b/>
        </w:rPr>
        <w:t>: HARQ feedback is sent back to the scheduler node (network)</w:t>
      </w:r>
    </w:p>
    <w:p w14:paraId="53B18CA7" w14:textId="77777777" w:rsidR="009D5D5F" w:rsidRPr="00A11C5C" w:rsidRDefault="009D5D5F" w:rsidP="009D5D5F">
      <w:pPr>
        <w:jc w:val="center"/>
        <w:rPr>
          <w:rFonts w:asciiTheme="minorHAnsi" w:hAnsiTheme="minorHAnsi" w:cstheme="minorHAnsi"/>
        </w:rPr>
      </w:pPr>
    </w:p>
    <w:p w14:paraId="5D6DBE01" w14:textId="476BDC02" w:rsidR="009D5D5F" w:rsidRPr="00A11C5C" w:rsidRDefault="009D5D5F" w:rsidP="009D5D5F">
      <w:pPr>
        <w:rPr>
          <w:rFonts w:asciiTheme="minorHAnsi" w:hAnsiTheme="minorHAnsi" w:cstheme="minorHAnsi"/>
        </w:rPr>
      </w:pPr>
      <w:r w:rsidRPr="00A11C5C">
        <w:rPr>
          <w:rFonts w:asciiTheme="minorHAnsi" w:hAnsiTheme="minorHAnsi" w:cstheme="minorHAnsi"/>
        </w:rPr>
        <w:lastRenderedPageBreak/>
        <w:t>If it’s Mode-2d (Another UE schedules the resources), network may configure PSFCH for the feedback with destination id set to be the scheduling UE, not the transmitting UE a</w:t>
      </w:r>
      <w:r w:rsidR="00ED45B9">
        <w:rPr>
          <w:rFonts w:asciiTheme="minorHAnsi" w:hAnsiTheme="minorHAnsi" w:cstheme="minorHAnsi"/>
        </w:rPr>
        <w:t xml:space="preserve">s in type-1 as shown in Figure </w:t>
      </w:r>
      <w:proofErr w:type="gramStart"/>
      <w:r w:rsidR="00ED45B9">
        <w:rPr>
          <w:rFonts w:asciiTheme="minorHAnsi" w:hAnsiTheme="minorHAnsi" w:cstheme="minorHAnsi"/>
        </w:rPr>
        <w:t>4</w:t>
      </w:r>
      <w:r w:rsidRPr="00A11C5C">
        <w:rPr>
          <w:rFonts w:asciiTheme="minorHAnsi" w:hAnsiTheme="minorHAnsi" w:cstheme="minorHAnsi"/>
        </w:rPr>
        <w:t xml:space="preserve"> .</w:t>
      </w:r>
      <w:proofErr w:type="gramEnd"/>
      <w:r w:rsidRPr="00A11C5C">
        <w:rPr>
          <w:rFonts w:asciiTheme="minorHAnsi" w:hAnsiTheme="minorHAnsi" w:cstheme="minorHAnsi"/>
        </w:rPr>
        <w:t xml:space="preserve"> Also, the SCI, which is used for </w:t>
      </w:r>
      <w:r w:rsidR="00ED45B9">
        <w:rPr>
          <w:rFonts w:asciiTheme="minorHAnsi" w:hAnsiTheme="minorHAnsi" w:cstheme="minorHAnsi"/>
        </w:rPr>
        <w:t>local manager</w:t>
      </w:r>
      <w:r w:rsidRPr="00A11C5C">
        <w:rPr>
          <w:rFonts w:asciiTheme="minorHAnsi" w:hAnsiTheme="minorHAnsi" w:cstheme="minorHAnsi"/>
        </w:rPr>
        <w:t xml:space="preserve"> to schedule resources, may include an index to identify a </w:t>
      </w:r>
      <w:proofErr w:type="gramStart"/>
      <w:r w:rsidRPr="00A11C5C">
        <w:rPr>
          <w:rFonts w:asciiTheme="minorHAnsi" w:hAnsiTheme="minorHAnsi" w:cstheme="minorHAnsi"/>
        </w:rPr>
        <w:t>particular PSFCH</w:t>
      </w:r>
      <w:proofErr w:type="gramEnd"/>
      <w:r w:rsidRPr="00A11C5C">
        <w:rPr>
          <w:rFonts w:asciiTheme="minorHAnsi" w:hAnsiTheme="minorHAnsi" w:cstheme="minorHAnsi"/>
        </w:rPr>
        <w:t xml:space="preserve"> in a similar to type-1 feedback. In this case, the power control should be based on the pathloss between scheduler UE and the receiver UE. </w:t>
      </w:r>
    </w:p>
    <w:p w14:paraId="561F1650" w14:textId="77777777" w:rsidR="009D5D5F" w:rsidRPr="00A11C5C" w:rsidRDefault="009D5D5F" w:rsidP="009D5D5F">
      <w:pPr>
        <w:jc w:val="center"/>
        <w:rPr>
          <w:rFonts w:asciiTheme="minorHAnsi" w:hAnsiTheme="minorHAnsi" w:cstheme="minorHAnsi"/>
        </w:rPr>
      </w:pPr>
      <w:r w:rsidRPr="00A11C5C">
        <w:rPr>
          <w:rFonts w:asciiTheme="minorHAnsi" w:hAnsiTheme="minorHAnsi" w:cstheme="minorHAnsi"/>
          <w:noProof/>
          <w:lang w:eastAsia="zh-CN"/>
        </w:rPr>
        <w:drawing>
          <wp:inline distT="0" distB="0" distL="0" distR="0" wp14:anchorId="708EC2C9" wp14:editId="2FD37D33">
            <wp:extent cx="2859405" cy="2487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9405" cy="2487295"/>
                    </a:xfrm>
                    <a:prstGeom prst="rect">
                      <a:avLst/>
                    </a:prstGeom>
                    <a:noFill/>
                  </pic:spPr>
                </pic:pic>
              </a:graphicData>
            </a:graphic>
          </wp:inline>
        </w:drawing>
      </w:r>
    </w:p>
    <w:p w14:paraId="01A7CEC3" w14:textId="767202A7" w:rsidR="009D5D5F" w:rsidRPr="00A11C5C" w:rsidRDefault="009D5D5F" w:rsidP="009D5D5F">
      <w:pPr>
        <w:jc w:val="center"/>
        <w:rPr>
          <w:rFonts w:asciiTheme="minorHAnsi" w:hAnsiTheme="minorHAnsi" w:cstheme="minorHAnsi"/>
        </w:rPr>
      </w:pPr>
      <w:r w:rsidRPr="00A11C5C">
        <w:rPr>
          <w:rFonts w:asciiTheme="minorHAnsi" w:hAnsiTheme="minorHAnsi" w:cstheme="minorHAnsi"/>
          <w:b/>
        </w:rPr>
        <w:t xml:space="preserve">Figure </w:t>
      </w:r>
      <w:r w:rsidR="00ED45B9">
        <w:rPr>
          <w:rFonts w:asciiTheme="minorHAnsi" w:hAnsiTheme="minorHAnsi" w:cstheme="minorHAnsi"/>
          <w:b/>
        </w:rPr>
        <w:t>4</w:t>
      </w:r>
      <w:r w:rsidRPr="00A11C5C">
        <w:rPr>
          <w:rFonts w:asciiTheme="minorHAnsi" w:hAnsiTheme="minorHAnsi" w:cstheme="minorHAnsi"/>
          <w:b/>
        </w:rPr>
        <w:t>: HARQ feedback is sent back to the scheduler node (Scheduler UE)</w:t>
      </w:r>
    </w:p>
    <w:p w14:paraId="4C5CC046" w14:textId="77777777" w:rsidR="00C23C74" w:rsidRDefault="00C23C74" w:rsidP="00C23C74">
      <w:pPr>
        <w:pStyle w:val="maintext"/>
        <w:ind w:firstLineChars="0" w:firstLine="0"/>
        <w:rPr>
          <w:rFonts w:ascii="Calibri" w:hAnsi="Calibri"/>
          <w:lang w:val="en-US"/>
        </w:rPr>
      </w:pPr>
    </w:p>
    <w:p w14:paraId="695787B5" w14:textId="77777777" w:rsidR="009D6D2A" w:rsidRDefault="009D6D2A" w:rsidP="00C23C74">
      <w:pPr>
        <w:pStyle w:val="maintext"/>
        <w:ind w:firstLineChars="0" w:firstLine="0"/>
        <w:rPr>
          <w:rFonts w:ascii="Calibri" w:hAnsi="Calibri"/>
          <w:lang w:val="en-US"/>
        </w:rPr>
      </w:pPr>
      <w:r>
        <w:rPr>
          <w:rFonts w:ascii="Calibri" w:hAnsi="Calibri"/>
          <w:lang w:val="en-US"/>
        </w:rPr>
        <w:t xml:space="preserve">To summarize, HARQ feedback channel for NR sidelink feedback must be configurable on the following aspects: </w:t>
      </w:r>
    </w:p>
    <w:p w14:paraId="4C9634EC" w14:textId="5952C968" w:rsidR="009D6D2A" w:rsidRDefault="009D6D2A" w:rsidP="009D6D2A">
      <w:pPr>
        <w:pStyle w:val="maintext"/>
        <w:numPr>
          <w:ilvl w:val="0"/>
          <w:numId w:val="23"/>
        </w:numPr>
        <w:ind w:firstLineChars="0"/>
        <w:rPr>
          <w:rFonts w:ascii="Calibri" w:hAnsi="Calibri"/>
          <w:lang w:val="en-US"/>
        </w:rPr>
      </w:pPr>
      <w:r>
        <w:rPr>
          <w:rFonts w:ascii="Calibri" w:hAnsi="Calibri"/>
          <w:lang w:val="en-US"/>
        </w:rPr>
        <w:t>Type: PUCCH or PSFCH</w:t>
      </w:r>
    </w:p>
    <w:p w14:paraId="777B20E6" w14:textId="3A932FAB" w:rsidR="009D6D2A" w:rsidRDefault="009D6D2A" w:rsidP="009D6D2A">
      <w:pPr>
        <w:pStyle w:val="maintext"/>
        <w:numPr>
          <w:ilvl w:val="0"/>
          <w:numId w:val="23"/>
        </w:numPr>
        <w:ind w:firstLineChars="0"/>
        <w:rPr>
          <w:rFonts w:ascii="Calibri" w:hAnsi="Calibri"/>
          <w:lang w:val="en-US"/>
        </w:rPr>
      </w:pPr>
      <w:r>
        <w:rPr>
          <w:rFonts w:ascii="Calibri" w:hAnsi="Calibri"/>
          <w:lang w:val="en-US"/>
        </w:rPr>
        <w:t xml:space="preserve">Destination ID (UE id): for type-1, destination id is set to be transmitter. For type-2, destination id is scheduler. </w:t>
      </w:r>
    </w:p>
    <w:p w14:paraId="279D7B22" w14:textId="1EEA61B7" w:rsidR="009D6D2A" w:rsidRDefault="009D6D2A" w:rsidP="009D6D2A">
      <w:pPr>
        <w:pStyle w:val="maintext"/>
        <w:numPr>
          <w:ilvl w:val="0"/>
          <w:numId w:val="23"/>
        </w:numPr>
        <w:ind w:firstLineChars="0"/>
        <w:rPr>
          <w:rFonts w:ascii="Calibri" w:hAnsi="Calibri"/>
          <w:lang w:val="en-US"/>
        </w:rPr>
      </w:pPr>
      <w:r>
        <w:rPr>
          <w:rFonts w:ascii="Calibri" w:hAnsi="Calibri"/>
          <w:lang w:val="en-US"/>
        </w:rPr>
        <w:t>Resource configuration (high-layer configured resource + dynamic indicating the index by SCI or PSSCH location)</w:t>
      </w:r>
    </w:p>
    <w:p w14:paraId="60149954" w14:textId="114B2055" w:rsidR="00CD006C" w:rsidRDefault="00CD006C" w:rsidP="009D6D2A">
      <w:pPr>
        <w:pStyle w:val="maintext"/>
        <w:numPr>
          <w:ilvl w:val="0"/>
          <w:numId w:val="23"/>
        </w:numPr>
        <w:ind w:firstLineChars="0"/>
        <w:rPr>
          <w:rFonts w:ascii="Calibri" w:hAnsi="Calibri"/>
          <w:lang w:val="en-US"/>
        </w:rPr>
      </w:pPr>
      <w:r>
        <w:rPr>
          <w:rFonts w:ascii="Calibri" w:hAnsi="Calibri"/>
          <w:lang w:val="en-US"/>
        </w:rPr>
        <w:t xml:space="preserve">Power control parameters. </w:t>
      </w:r>
    </w:p>
    <w:p w14:paraId="20B37DB4" w14:textId="20CC69EA" w:rsidR="009D6D2A" w:rsidRPr="008E6E85" w:rsidRDefault="00754819" w:rsidP="009D6D2A">
      <w:pPr>
        <w:pStyle w:val="maintext"/>
        <w:ind w:firstLineChars="0" w:firstLine="0"/>
        <w:rPr>
          <w:rFonts w:ascii="Calibri" w:hAnsi="Calibri"/>
          <w:b/>
          <w:lang w:val="en-US"/>
        </w:rPr>
      </w:pPr>
      <w:r w:rsidRPr="008E6E85">
        <w:rPr>
          <w:rFonts w:ascii="Calibri" w:hAnsi="Calibri"/>
          <w:b/>
          <w:lang w:val="en-US"/>
        </w:rPr>
        <w:t>Proposal</w:t>
      </w:r>
      <w:r w:rsidR="00C439D0">
        <w:rPr>
          <w:rFonts w:ascii="Calibri" w:hAnsi="Calibri"/>
          <w:b/>
          <w:lang w:val="en-US"/>
        </w:rPr>
        <w:t>-5</w:t>
      </w:r>
      <w:r w:rsidRPr="008E6E85">
        <w:rPr>
          <w:rFonts w:ascii="Calibri" w:hAnsi="Calibri"/>
          <w:b/>
          <w:lang w:val="en-US"/>
        </w:rPr>
        <w:t xml:space="preserve">: NR sidelink should support configurable destination for the HARQ feedback channel, so it can be configured to send ACK/NAK to scheduler or transmitter. </w:t>
      </w:r>
    </w:p>
    <w:p w14:paraId="1D491134" w14:textId="0C7C6A9A" w:rsidR="00C23C74" w:rsidRPr="009D6D2A" w:rsidRDefault="009D6D2A" w:rsidP="009D6D2A">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9D6D2A">
        <w:rPr>
          <w:rFonts w:eastAsia="SimSun"/>
          <w:b w:val="0"/>
          <w:sz w:val="36"/>
          <w:lang w:val="en-GB"/>
        </w:rPr>
        <w:t>CSI acquisition procedure</w:t>
      </w:r>
    </w:p>
    <w:p w14:paraId="1725AE37" w14:textId="77777777" w:rsidR="00C23C74" w:rsidRDefault="00C23C74" w:rsidP="00C23C74">
      <w:pPr>
        <w:pStyle w:val="maintext"/>
        <w:ind w:firstLineChars="0" w:firstLine="0"/>
        <w:rPr>
          <w:rFonts w:ascii="Calibri" w:hAnsi="Calibri"/>
          <w:lang w:val="en-US"/>
        </w:rPr>
      </w:pPr>
    </w:p>
    <w:p w14:paraId="1B9941E9" w14:textId="5CB226A9" w:rsidR="00C23C74" w:rsidRPr="00EC35C5" w:rsidRDefault="00CD1205" w:rsidP="00CD1205">
      <w:pPr>
        <w:rPr>
          <w:rFonts w:asciiTheme="minorHAnsi" w:eastAsiaTheme="minorEastAsia" w:hAnsiTheme="minorHAnsi" w:cstheme="minorHAnsi"/>
          <w:lang w:eastAsia="zh-CN"/>
        </w:rPr>
      </w:pPr>
      <w:r>
        <w:rPr>
          <w:rFonts w:asciiTheme="minorHAnsi" w:hAnsiTheme="minorHAnsi" w:cstheme="minorHAnsi"/>
        </w:rPr>
        <w:t xml:space="preserve">For CSI acquisition, transmitter needs to send CSI-RS so receiver can estimate the channel quality. </w:t>
      </w:r>
      <w:proofErr w:type="gramStart"/>
      <w:r w:rsidR="00BB1D93">
        <w:rPr>
          <w:rFonts w:asciiTheme="minorHAnsi" w:hAnsiTheme="minorHAnsi" w:cstheme="minorHAnsi"/>
        </w:rPr>
        <w:t>Similar to</w:t>
      </w:r>
      <w:proofErr w:type="gramEnd"/>
      <w:r w:rsidR="00BB1D93">
        <w:rPr>
          <w:rFonts w:asciiTheme="minorHAnsi" w:hAnsiTheme="minorHAnsi" w:cstheme="minorHAnsi"/>
        </w:rPr>
        <w:t xml:space="preserve"> data, CSI-RS transmission also has collision issue: when two nodes transmit CSI-RS simultaneously, they are creating interference to each other which can significantly degrade channel estimation quality. </w:t>
      </w:r>
      <w:proofErr w:type="gramStart"/>
      <w:r w:rsidR="00EC35C5">
        <w:rPr>
          <w:rFonts w:asciiTheme="minorHAnsi" w:eastAsiaTheme="minorEastAsia" w:hAnsiTheme="minorHAnsi" w:cstheme="minorHAnsi" w:hint="eastAsia"/>
          <w:lang w:eastAsia="zh-CN"/>
        </w:rPr>
        <w:t>Thus</w:t>
      </w:r>
      <w:proofErr w:type="gramEnd"/>
      <w:r w:rsidR="00EC35C5">
        <w:rPr>
          <w:rFonts w:asciiTheme="minorHAnsi" w:eastAsiaTheme="minorEastAsia" w:hAnsiTheme="minorHAnsi" w:cstheme="minorHAnsi" w:hint="eastAsia"/>
          <w:lang w:eastAsia="zh-CN"/>
        </w:rPr>
        <w:t xml:space="preserve"> resource coordination on the CSI-RS </w:t>
      </w:r>
      <w:r w:rsidR="00EC35C5">
        <w:rPr>
          <w:rFonts w:asciiTheme="minorHAnsi" w:eastAsiaTheme="minorEastAsia" w:hAnsiTheme="minorHAnsi" w:cstheme="minorHAnsi"/>
          <w:lang w:eastAsia="zh-CN"/>
        </w:rPr>
        <w:t>transmission</w:t>
      </w:r>
      <w:r w:rsidR="00EC35C5">
        <w:rPr>
          <w:rFonts w:asciiTheme="minorHAnsi" w:eastAsiaTheme="minorEastAsia" w:hAnsiTheme="minorHAnsi" w:cstheme="minorHAnsi" w:hint="eastAsia"/>
          <w:lang w:eastAsia="zh-CN"/>
        </w:rPr>
        <w:t xml:space="preserve"> is </w:t>
      </w:r>
      <w:r w:rsidR="00EC35C5">
        <w:rPr>
          <w:rFonts w:asciiTheme="minorHAnsi" w:eastAsiaTheme="minorEastAsia" w:hAnsiTheme="minorHAnsi" w:cstheme="minorHAnsi"/>
          <w:lang w:eastAsia="zh-CN"/>
        </w:rPr>
        <w:t>necessary</w:t>
      </w:r>
      <w:r w:rsidR="00EC35C5">
        <w:rPr>
          <w:rFonts w:asciiTheme="minorHAnsi" w:eastAsiaTheme="minorEastAsia" w:hAnsiTheme="minorHAnsi" w:cstheme="minorHAnsi" w:hint="eastAsia"/>
          <w:lang w:eastAsia="zh-CN"/>
        </w:rPr>
        <w:t xml:space="preserve"> to ensure the quality of channel estimation. </w:t>
      </w:r>
      <w:r>
        <w:rPr>
          <w:rFonts w:asciiTheme="minorHAnsi" w:hAnsiTheme="minorHAnsi" w:cstheme="minorHAnsi"/>
        </w:rPr>
        <w:t>When there is a separate scheduler (local manager) involved,</w:t>
      </w:r>
      <w:r w:rsidR="00EC35C5">
        <w:rPr>
          <w:rFonts w:asciiTheme="minorHAnsi" w:eastAsiaTheme="minorEastAsia" w:hAnsiTheme="minorHAnsi" w:cstheme="minorHAnsi" w:hint="eastAsia"/>
          <w:lang w:eastAsia="zh-CN"/>
        </w:rPr>
        <w:t xml:space="preserve"> scheduler should coordinate the resource for CSI-RS transmission as well. </w:t>
      </w:r>
      <w:proofErr w:type="gramStart"/>
      <w:r w:rsidR="00EC35C5">
        <w:rPr>
          <w:rFonts w:asciiTheme="minorHAnsi" w:eastAsiaTheme="minorEastAsia" w:hAnsiTheme="minorHAnsi" w:cstheme="minorHAnsi" w:hint="eastAsia"/>
          <w:lang w:eastAsia="zh-CN"/>
        </w:rPr>
        <w:t>In particular,</w:t>
      </w:r>
      <w:r>
        <w:rPr>
          <w:rFonts w:asciiTheme="minorHAnsi" w:hAnsiTheme="minorHAnsi" w:cstheme="minorHAnsi"/>
        </w:rPr>
        <w:t xml:space="preserve"> scheduler</w:t>
      </w:r>
      <w:proofErr w:type="gramEnd"/>
      <w:r>
        <w:rPr>
          <w:rFonts w:asciiTheme="minorHAnsi" w:hAnsiTheme="minorHAnsi" w:cstheme="minorHAnsi"/>
        </w:rPr>
        <w:t xml:space="preserve"> </w:t>
      </w:r>
      <w:r w:rsidR="00EC35C5">
        <w:rPr>
          <w:rFonts w:asciiTheme="minorHAnsi" w:eastAsiaTheme="minorEastAsia" w:hAnsiTheme="minorHAnsi" w:cstheme="minorHAnsi" w:hint="eastAsia"/>
          <w:lang w:eastAsia="zh-CN"/>
        </w:rPr>
        <w:t xml:space="preserve">allocates resource for CSI-RS transmission similar to aperiodic CSI-RS transmission in access link. </w:t>
      </w:r>
    </w:p>
    <w:p w14:paraId="61823786" w14:textId="2B57C297" w:rsidR="00C23C74" w:rsidRDefault="00C23C74" w:rsidP="00C23C74">
      <w:pPr>
        <w:pStyle w:val="maintext"/>
        <w:ind w:firstLineChars="0" w:firstLine="0"/>
        <w:rPr>
          <w:rFonts w:ascii="Calibri" w:hAnsi="Calibri"/>
          <w:b/>
          <w:lang w:val="en-US"/>
        </w:rPr>
      </w:pPr>
    </w:p>
    <w:p w14:paraId="6E26DBCE" w14:textId="20B79F84" w:rsidR="005A6ABE" w:rsidRDefault="00AF0DEA" w:rsidP="009D6D2A">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038ADDE7" wp14:editId="68083828">
            <wp:extent cx="3130406" cy="36448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48956"/>
                    <a:stretch/>
                  </pic:blipFill>
                  <pic:spPr bwMode="auto">
                    <a:xfrm>
                      <a:off x="0" y="0"/>
                      <a:ext cx="3133565" cy="3648531"/>
                    </a:xfrm>
                    <a:prstGeom prst="rect">
                      <a:avLst/>
                    </a:prstGeom>
                    <a:noFill/>
                    <a:ln>
                      <a:noFill/>
                    </a:ln>
                    <a:extLst>
                      <a:ext uri="{53640926-AAD7-44D8-BBD7-CCE9431645EC}">
                        <a14:shadowObscured xmlns:a14="http://schemas.microsoft.com/office/drawing/2010/main"/>
                      </a:ext>
                    </a:extLst>
                  </pic:spPr>
                </pic:pic>
              </a:graphicData>
            </a:graphic>
          </wp:inline>
        </w:drawing>
      </w:r>
    </w:p>
    <w:p w14:paraId="68576212" w14:textId="77777777" w:rsidR="00104745" w:rsidRDefault="00104745" w:rsidP="00104745">
      <w:pPr>
        <w:pStyle w:val="maintext"/>
        <w:ind w:firstLineChars="0" w:firstLine="0"/>
        <w:rPr>
          <w:rFonts w:ascii="Calibri" w:hAnsi="Calibri"/>
          <w:b/>
          <w:lang w:val="en-US"/>
        </w:rPr>
      </w:pPr>
    </w:p>
    <w:p w14:paraId="195FC2CF" w14:textId="5D07F64B" w:rsidR="002F2455" w:rsidRDefault="002F2455" w:rsidP="00104745">
      <w:pPr>
        <w:pStyle w:val="maintext"/>
        <w:ind w:firstLineChars="0" w:firstLine="0"/>
        <w:rPr>
          <w:rFonts w:ascii="Calibri" w:hAnsi="Calibri"/>
          <w:b/>
          <w:lang w:val="en-US"/>
        </w:rPr>
      </w:pPr>
      <w:r>
        <w:rPr>
          <w:rFonts w:ascii="Calibri" w:hAnsi="Calibri"/>
          <w:b/>
          <w:lang w:val="en-US"/>
        </w:rPr>
        <w:t>Proposal</w:t>
      </w:r>
      <w:r w:rsidR="00C439D0">
        <w:rPr>
          <w:rFonts w:ascii="Calibri" w:hAnsi="Calibri"/>
          <w:b/>
          <w:lang w:val="en-US"/>
        </w:rPr>
        <w:t>-6</w:t>
      </w:r>
      <w:r>
        <w:rPr>
          <w:rFonts w:ascii="Calibri" w:hAnsi="Calibri"/>
          <w:b/>
          <w:lang w:val="en-US"/>
        </w:rPr>
        <w:t>: NR sidelink should support aperiodic CSI-RS transmission with resource coordination on the RS resource</w:t>
      </w:r>
    </w:p>
    <w:p w14:paraId="27B48E54" w14:textId="77777777" w:rsidR="002F2455" w:rsidRDefault="002F2455" w:rsidP="009D6D2A">
      <w:pPr>
        <w:pStyle w:val="maintext"/>
        <w:ind w:firstLineChars="0" w:firstLine="0"/>
        <w:jc w:val="center"/>
        <w:rPr>
          <w:rFonts w:ascii="Calibri" w:hAnsi="Calibri"/>
          <w:b/>
          <w:lang w:val="en-US"/>
        </w:rPr>
      </w:pPr>
    </w:p>
    <w:p w14:paraId="525EDA2A" w14:textId="1BE44F88" w:rsidR="00210704" w:rsidRPr="00210704" w:rsidRDefault="00210704" w:rsidP="00210704">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210704">
        <w:rPr>
          <w:rFonts w:eastAsia="SimSun"/>
          <w:b w:val="0"/>
          <w:sz w:val="36"/>
          <w:lang w:val="en-GB"/>
        </w:rPr>
        <w:t>Power control</w:t>
      </w:r>
    </w:p>
    <w:p w14:paraId="5B98EC24" w14:textId="66B200D7" w:rsidR="00C23C74" w:rsidRDefault="006F61DD" w:rsidP="00C23C74">
      <w:pPr>
        <w:pStyle w:val="maintext"/>
        <w:ind w:firstLineChars="0" w:firstLine="0"/>
        <w:rPr>
          <w:rFonts w:ascii="Calibri" w:hAnsi="Calibri"/>
          <w:lang w:val="en-US"/>
        </w:rPr>
      </w:pPr>
      <w:r>
        <w:rPr>
          <w:rFonts w:ascii="Calibri" w:hAnsi="Calibri"/>
          <w:lang w:val="en-US"/>
        </w:rPr>
        <w:t xml:space="preserve">Power control is a key tool to </w:t>
      </w:r>
      <w:r w:rsidR="00CD3324">
        <w:rPr>
          <w:rFonts w:ascii="Calibri" w:hAnsi="Calibri"/>
          <w:lang w:val="en-US"/>
        </w:rPr>
        <w:t xml:space="preserve">reduce the total interference in a system. The basic principle is to control the transmission power to make sure </w:t>
      </w:r>
      <w:r w:rsidR="0047712E">
        <w:rPr>
          <w:rFonts w:ascii="Calibri" w:hAnsi="Calibri"/>
          <w:lang w:val="en-US"/>
        </w:rPr>
        <w:t xml:space="preserve">it has just enough SINR to be received. Besides, despite all the enhancements, sidelink is still not a well-coordinated system from resource utilization point of view. Thus, power control is even more </w:t>
      </w:r>
      <w:r w:rsidR="0084755F">
        <w:rPr>
          <w:rFonts w:ascii="Calibri" w:hAnsi="Calibri"/>
          <w:lang w:val="en-US"/>
        </w:rPr>
        <w:t xml:space="preserve">needed to limit system total </w:t>
      </w:r>
      <w:r w:rsidR="0047712E">
        <w:rPr>
          <w:rFonts w:ascii="Calibri" w:hAnsi="Calibri"/>
          <w:lang w:val="en-US"/>
        </w:rPr>
        <w:t>interf</w:t>
      </w:r>
      <w:r w:rsidR="0084755F">
        <w:rPr>
          <w:rFonts w:ascii="Calibri" w:hAnsi="Calibri"/>
          <w:lang w:val="en-US"/>
        </w:rPr>
        <w:t xml:space="preserve">erence level. </w:t>
      </w:r>
      <w:r w:rsidR="00A33B70">
        <w:rPr>
          <w:rFonts w:ascii="Calibri" w:hAnsi="Calibri"/>
          <w:lang w:val="en-US"/>
        </w:rPr>
        <w:t xml:space="preserve">Different from access link power control, sidelink may have multiple nodes involved in the communications diagram. For example, in 3-party communication, a scheduler UE is involved to coordinate the resource allocation. Another example is the group-cast where the same data packet is to be received by multiple receiver nodes. </w:t>
      </w:r>
      <w:proofErr w:type="gramStart"/>
      <w:r w:rsidR="00A33B70">
        <w:rPr>
          <w:rFonts w:ascii="Calibri" w:hAnsi="Calibri"/>
          <w:lang w:val="en-US"/>
        </w:rPr>
        <w:t>Therefore</w:t>
      </w:r>
      <w:proofErr w:type="gramEnd"/>
      <w:r w:rsidR="00A33B70">
        <w:rPr>
          <w:rFonts w:ascii="Calibri" w:hAnsi="Calibri"/>
          <w:lang w:val="en-US"/>
        </w:rPr>
        <w:t xml:space="preserve"> NR sidelink power control must be able to han</w:t>
      </w:r>
      <w:r w:rsidR="00B10F13">
        <w:rPr>
          <w:rFonts w:ascii="Calibri" w:hAnsi="Calibri"/>
          <w:lang w:val="en-US"/>
        </w:rPr>
        <w:t xml:space="preserve">dle flexible destinations. In another words, transmitter must estimate the pathloss between the transmitter and destination node then adjust the transmission power. </w:t>
      </w:r>
      <w:proofErr w:type="gramStart"/>
      <w:r w:rsidR="00B10F13">
        <w:rPr>
          <w:rFonts w:ascii="Calibri" w:hAnsi="Calibri"/>
          <w:lang w:val="en-US"/>
        </w:rPr>
        <w:t>Also</w:t>
      </w:r>
      <w:proofErr w:type="gramEnd"/>
      <w:r w:rsidR="00B10F13">
        <w:rPr>
          <w:rFonts w:ascii="Calibri" w:hAnsi="Calibri"/>
          <w:lang w:val="en-US"/>
        </w:rPr>
        <w:t xml:space="preserve"> for each link, the power control parameters, e.g. alpha and P0 can be configured. </w:t>
      </w:r>
    </w:p>
    <w:p w14:paraId="74E3C13F" w14:textId="77777777" w:rsidR="00B10F13" w:rsidRDefault="00B10F13" w:rsidP="00C23C74">
      <w:pPr>
        <w:pStyle w:val="maintext"/>
        <w:ind w:firstLineChars="0" w:firstLine="0"/>
        <w:rPr>
          <w:rFonts w:ascii="Calibri" w:hAnsi="Calibri"/>
          <w:lang w:val="en-US"/>
        </w:rPr>
      </w:pPr>
    </w:p>
    <w:p w14:paraId="60797A28" w14:textId="1580959B" w:rsidR="00B10F13" w:rsidRPr="00171D85" w:rsidRDefault="00B10F13" w:rsidP="00C23C74">
      <w:pPr>
        <w:pStyle w:val="maintext"/>
        <w:ind w:firstLineChars="0" w:firstLine="0"/>
        <w:rPr>
          <w:rFonts w:ascii="Calibri" w:hAnsi="Calibri"/>
          <w:b/>
          <w:lang w:val="en-US"/>
        </w:rPr>
      </w:pPr>
      <w:r w:rsidRPr="00171D85">
        <w:rPr>
          <w:rFonts w:ascii="Calibri" w:hAnsi="Calibri"/>
          <w:b/>
          <w:lang w:val="en-US"/>
        </w:rPr>
        <w:t>Proposal</w:t>
      </w:r>
      <w:r w:rsidR="00C439D0">
        <w:rPr>
          <w:rFonts w:ascii="Calibri" w:hAnsi="Calibri"/>
          <w:b/>
          <w:lang w:val="en-US"/>
        </w:rPr>
        <w:t>-7</w:t>
      </w:r>
      <w:r w:rsidRPr="00171D85">
        <w:rPr>
          <w:rFonts w:ascii="Calibri" w:hAnsi="Calibri"/>
          <w:b/>
          <w:lang w:val="en-US"/>
        </w:rPr>
        <w:t xml:space="preserve">: NR sidelink power control scheme should support configurable destination. </w:t>
      </w:r>
    </w:p>
    <w:p w14:paraId="25187D8B" w14:textId="00F8268A" w:rsidR="00B10F13" w:rsidRPr="00171D85" w:rsidRDefault="00B10F13" w:rsidP="00B10F13">
      <w:pPr>
        <w:pStyle w:val="maintext"/>
        <w:ind w:firstLineChars="0" w:firstLine="0"/>
        <w:rPr>
          <w:rFonts w:ascii="Calibri" w:hAnsi="Calibri"/>
          <w:b/>
          <w:lang w:val="en-US"/>
        </w:rPr>
      </w:pPr>
      <w:r w:rsidRPr="00171D85">
        <w:rPr>
          <w:rFonts w:ascii="Calibri" w:hAnsi="Calibri"/>
          <w:b/>
          <w:lang w:val="en-US"/>
        </w:rPr>
        <w:t>Proposal</w:t>
      </w:r>
      <w:r w:rsidR="00C439D0">
        <w:rPr>
          <w:rFonts w:ascii="Calibri" w:hAnsi="Calibri"/>
          <w:b/>
          <w:lang w:val="en-US"/>
        </w:rPr>
        <w:t>-8</w:t>
      </w:r>
      <w:r w:rsidRPr="00171D85">
        <w:rPr>
          <w:rFonts w:ascii="Calibri" w:hAnsi="Calibri"/>
          <w:b/>
          <w:lang w:val="en-US"/>
        </w:rPr>
        <w:t xml:space="preserve">: NR sidelink power control scheme support per </w:t>
      </w:r>
      <w:proofErr w:type="gramStart"/>
      <w:r w:rsidRPr="00171D85">
        <w:rPr>
          <w:rFonts w:ascii="Calibri" w:hAnsi="Calibri"/>
          <w:b/>
          <w:lang w:val="en-US"/>
        </w:rPr>
        <w:t>link based</w:t>
      </w:r>
      <w:proofErr w:type="gramEnd"/>
      <w:r w:rsidRPr="00171D85">
        <w:rPr>
          <w:rFonts w:ascii="Calibri" w:hAnsi="Calibri"/>
          <w:b/>
          <w:lang w:val="en-US"/>
        </w:rPr>
        <w:t xml:space="preserve"> power control parameters. </w:t>
      </w:r>
    </w:p>
    <w:p w14:paraId="6E2DD29B" w14:textId="77777777" w:rsidR="00210704" w:rsidRDefault="00210704" w:rsidP="00C23C74">
      <w:pPr>
        <w:pStyle w:val="maintext"/>
        <w:ind w:firstLineChars="0" w:firstLine="0"/>
        <w:rPr>
          <w:rFonts w:ascii="Calibri" w:hAnsi="Calibri"/>
          <w:lang w:val="en-US"/>
        </w:rPr>
      </w:pPr>
    </w:p>
    <w:p w14:paraId="145CF01C" w14:textId="5113F8A7" w:rsidR="00016E18" w:rsidRPr="00016E18" w:rsidRDefault="00C42132" w:rsidP="00016E1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Regulate UE for system KPI</w:t>
      </w:r>
    </w:p>
    <w:p w14:paraId="6CBAD862" w14:textId="156E0C43" w:rsidR="00FB10F8" w:rsidRDefault="00016E18" w:rsidP="00016E18">
      <w:pPr>
        <w:pStyle w:val="maintext"/>
        <w:ind w:firstLineChars="0" w:firstLine="0"/>
        <w:rPr>
          <w:rFonts w:ascii="Calibri" w:hAnsi="Calibri"/>
          <w:lang w:val="en-US"/>
        </w:rPr>
      </w:pPr>
      <w:r>
        <w:rPr>
          <w:rFonts w:ascii="Calibri" w:hAnsi="Calibri"/>
          <w:lang w:val="en-US"/>
        </w:rPr>
        <w:t>In traditional cellular system, BS directly controls all UEs to transmit PUSCH or receive PDSCH. From UE point of view, it executes command signaled by BS without smart and comprehensive decision</w:t>
      </w:r>
      <w:r w:rsidR="00833F4A">
        <w:rPr>
          <w:rFonts w:ascii="Calibri" w:hAnsi="Calibri"/>
          <w:lang w:val="en-US"/>
        </w:rPr>
        <w:t>s</w:t>
      </w:r>
      <w:r>
        <w:rPr>
          <w:rFonts w:ascii="Calibri" w:hAnsi="Calibri"/>
          <w:lang w:val="en-US"/>
        </w:rPr>
        <w:t xml:space="preserve"> t</w:t>
      </w:r>
      <w:r w:rsidR="00833F4A">
        <w:rPr>
          <w:rFonts w:ascii="Calibri" w:hAnsi="Calibri"/>
          <w:lang w:val="en-US"/>
        </w:rPr>
        <w:t xml:space="preserve">o make. As a result, from test point of view, UE is required to maintain the quality of one </w:t>
      </w:r>
      <w:proofErr w:type="gramStart"/>
      <w:r w:rsidR="00833F4A">
        <w:rPr>
          <w:rFonts w:ascii="Calibri" w:hAnsi="Calibri"/>
          <w:lang w:val="en-US"/>
        </w:rPr>
        <w:t>link</w:t>
      </w:r>
      <w:proofErr w:type="gramEnd"/>
      <w:r w:rsidR="00833F4A">
        <w:rPr>
          <w:rFonts w:ascii="Calibri" w:hAnsi="Calibri"/>
          <w:lang w:val="en-US"/>
        </w:rPr>
        <w:t xml:space="preserve"> but BS is required to maintain the quality of the system.  However, V2X UE </w:t>
      </w:r>
      <w:r w:rsidR="00C42132">
        <w:rPr>
          <w:rFonts w:ascii="Calibri" w:hAnsi="Calibri"/>
          <w:lang w:val="en-US"/>
        </w:rPr>
        <w:lastRenderedPageBreak/>
        <w:t xml:space="preserve">has significantly larger autonomy. It’s important to regulate UE’s behavior to maintain system KPI. In this section, we discussed procedures on supervising UE’s behavior. </w:t>
      </w:r>
    </w:p>
    <w:p w14:paraId="11929FA5" w14:textId="4A9AC98B" w:rsidR="00C0395A" w:rsidRDefault="00FB10F8" w:rsidP="00016E18">
      <w:pPr>
        <w:pStyle w:val="maintext"/>
        <w:ind w:firstLineChars="0" w:firstLine="0"/>
        <w:rPr>
          <w:rFonts w:ascii="Calibri" w:hAnsi="Calibri"/>
          <w:lang w:val="en-US"/>
        </w:rPr>
      </w:pPr>
      <w:r>
        <w:rPr>
          <w:rFonts w:ascii="Calibri" w:hAnsi="Calibri"/>
          <w:lang w:val="en-US"/>
        </w:rPr>
        <w:t xml:space="preserve">In resource allocation mode 2d, group leader (GL) UE is responsible to coordinate the resource utilization in a certain area. Such functionality is </w:t>
      </w:r>
      <w:proofErr w:type="gramStart"/>
      <w:r>
        <w:rPr>
          <w:rFonts w:ascii="Calibri" w:hAnsi="Calibri"/>
          <w:lang w:val="en-US"/>
        </w:rPr>
        <w:t>similar to</w:t>
      </w:r>
      <w:proofErr w:type="gramEnd"/>
      <w:r>
        <w:rPr>
          <w:rFonts w:ascii="Calibri" w:hAnsi="Calibri"/>
          <w:lang w:val="en-US"/>
        </w:rPr>
        <w:t xml:space="preserve"> BS already. The difference is that GL UE is still a UE device instead of infrastructure equipment. Current network KPI monitoring system is designed to supervise network infrastructure equipment thus it is not applicable to GL UE. </w:t>
      </w:r>
      <w:r w:rsidR="00C0395A">
        <w:rPr>
          <w:rFonts w:ascii="Calibri" w:hAnsi="Calibri"/>
          <w:lang w:val="en-US"/>
        </w:rPr>
        <w:t xml:space="preserve">We suggest </w:t>
      </w:r>
      <w:proofErr w:type="gramStart"/>
      <w:r w:rsidR="00C0395A">
        <w:rPr>
          <w:rFonts w:ascii="Calibri" w:hAnsi="Calibri"/>
          <w:lang w:val="en-US"/>
        </w:rPr>
        <w:t>to introduce</w:t>
      </w:r>
      <w:proofErr w:type="gramEnd"/>
      <w:r w:rsidR="00C0395A">
        <w:rPr>
          <w:rFonts w:ascii="Calibri" w:hAnsi="Calibri"/>
          <w:lang w:val="en-US"/>
        </w:rPr>
        <w:t xml:space="preserve"> scheduling status update procedure to supervise GL UE’s scheduling KPI. </w:t>
      </w:r>
      <w:proofErr w:type="gramStart"/>
      <w:r w:rsidR="00C0395A">
        <w:rPr>
          <w:rFonts w:ascii="Calibri" w:hAnsi="Calibri"/>
          <w:lang w:val="en-US"/>
        </w:rPr>
        <w:t>In particular, it</w:t>
      </w:r>
      <w:proofErr w:type="gramEnd"/>
      <w:r w:rsidR="00C0395A">
        <w:rPr>
          <w:rFonts w:ascii="Calibri" w:hAnsi="Calibri"/>
          <w:lang w:val="en-US"/>
        </w:rPr>
        <w:t xml:space="preserve"> involves the following steps:</w:t>
      </w:r>
    </w:p>
    <w:p w14:paraId="1EB7DB9F" w14:textId="01C02C6B" w:rsidR="00C0395A" w:rsidRDefault="00C0395A" w:rsidP="00C0395A">
      <w:pPr>
        <w:pStyle w:val="maintext"/>
        <w:numPr>
          <w:ilvl w:val="0"/>
          <w:numId w:val="24"/>
        </w:numPr>
        <w:ind w:firstLineChars="0"/>
        <w:rPr>
          <w:rFonts w:ascii="Calibri" w:hAnsi="Calibri"/>
          <w:lang w:val="en-US"/>
        </w:rPr>
      </w:pPr>
      <w:r>
        <w:rPr>
          <w:rFonts w:ascii="Calibri" w:hAnsi="Calibri"/>
          <w:lang w:val="en-US"/>
        </w:rPr>
        <w:t>Member UE associates to a GL UE and starts to monitor the scheduling decision from GL UE (SCI).</w:t>
      </w:r>
    </w:p>
    <w:p w14:paraId="04264111" w14:textId="3FECDC7A" w:rsidR="00C0395A" w:rsidRDefault="00C0395A" w:rsidP="00C0395A">
      <w:pPr>
        <w:pStyle w:val="maintext"/>
        <w:numPr>
          <w:ilvl w:val="0"/>
          <w:numId w:val="24"/>
        </w:numPr>
        <w:ind w:firstLineChars="0"/>
        <w:rPr>
          <w:rFonts w:ascii="Calibri" w:hAnsi="Calibri"/>
          <w:lang w:val="en-US"/>
        </w:rPr>
      </w:pPr>
      <w:r>
        <w:rPr>
          <w:rFonts w:ascii="Calibri" w:hAnsi="Calibri"/>
          <w:lang w:val="en-US"/>
        </w:rPr>
        <w:t>At any time, if individual member UE is not satisfied with the scheduling decision received from GL UE, member UE may report scheduling decision summary back to network. Scheduling decision summary may include the following information</w:t>
      </w:r>
    </w:p>
    <w:p w14:paraId="70D04CC0" w14:textId="77777777"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UE’s location information and/or trajectory</w:t>
      </w:r>
    </w:p>
    <w:p w14:paraId="021D4F60" w14:textId="196FBDF3"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 xml:space="preserve">The </w:t>
      </w:r>
      <w:r>
        <w:rPr>
          <w:rFonts w:ascii="Calibri" w:hAnsi="Calibri"/>
          <w:lang w:val="en-US"/>
        </w:rPr>
        <w:t>GL UE (ID) the member UE is associated to.</w:t>
      </w:r>
    </w:p>
    <w:p w14:paraId="397ABF76" w14:textId="404BCF05"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 xml:space="preserve">The receiving power of surrounding </w:t>
      </w:r>
      <w:proofErr w:type="gramStart"/>
      <w:r w:rsidRPr="00ED1B49">
        <w:rPr>
          <w:rFonts w:ascii="Calibri" w:hAnsi="Calibri"/>
          <w:lang w:val="en-US"/>
        </w:rPr>
        <w:t>other</w:t>
      </w:r>
      <w:proofErr w:type="gramEnd"/>
      <w:r w:rsidRPr="00ED1B49">
        <w:rPr>
          <w:rFonts w:ascii="Calibri" w:hAnsi="Calibri"/>
          <w:lang w:val="en-US"/>
        </w:rPr>
        <w:t xml:space="preserve"> </w:t>
      </w:r>
      <w:r>
        <w:rPr>
          <w:rFonts w:ascii="Calibri" w:hAnsi="Calibri"/>
          <w:lang w:val="en-US"/>
        </w:rPr>
        <w:t>GL UEs</w:t>
      </w:r>
    </w:p>
    <w:p w14:paraId="350FE471" w14:textId="77777777"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Requested resource amount</w:t>
      </w:r>
    </w:p>
    <w:p w14:paraId="3DBB93F9" w14:textId="77777777"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Allocated resource amount.</w:t>
      </w:r>
    </w:p>
    <w:p w14:paraId="3751C038" w14:textId="77777777" w:rsidR="00ED1B49" w:rsidRDefault="00C0395A" w:rsidP="00C0395A">
      <w:pPr>
        <w:pStyle w:val="maintext"/>
        <w:numPr>
          <w:ilvl w:val="1"/>
          <w:numId w:val="24"/>
        </w:numPr>
        <w:ind w:firstLineChars="0"/>
        <w:rPr>
          <w:rFonts w:ascii="Calibri" w:hAnsi="Calibri"/>
          <w:lang w:val="en-US"/>
        </w:rPr>
      </w:pPr>
      <w:r>
        <w:rPr>
          <w:rFonts w:ascii="Calibri" w:hAnsi="Calibri"/>
          <w:lang w:val="en-US"/>
        </w:rPr>
        <w:t xml:space="preserve">Averaged delay between scheduling request (with buffer status) and </w:t>
      </w:r>
      <w:proofErr w:type="gramStart"/>
      <w:r>
        <w:rPr>
          <w:rFonts w:ascii="Calibri" w:hAnsi="Calibri"/>
          <w:lang w:val="en-US"/>
        </w:rPr>
        <w:t>sufficient</w:t>
      </w:r>
      <w:proofErr w:type="gramEnd"/>
      <w:r>
        <w:rPr>
          <w:rFonts w:ascii="Calibri" w:hAnsi="Calibri"/>
          <w:lang w:val="en-US"/>
        </w:rPr>
        <w:t xml:space="preserve"> resource allocated for </w:t>
      </w:r>
      <w:r w:rsidR="00ED1B49">
        <w:rPr>
          <w:rFonts w:ascii="Calibri" w:hAnsi="Calibri"/>
          <w:lang w:val="en-US"/>
        </w:rPr>
        <w:t>finishing transmitting all the data in the buffer.</w:t>
      </w:r>
    </w:p>
    <w:p w14:paraId="6E9C4003" w14:textId="31A3AE07" w:rsidR="00C0395A" w:rsidRDefault="00ED1B49" w:rsidP="00C0395A">
      <w:pPr>
        <w:pStyle w:val="maintext"/>
        <w:numPr>
          <w:ilvl w:val="1"/>
          <w:numId w:val="24"/>
        </w:numPr>
        <w:ind w:firstLineChars="0"/>
        <w:rPr>
          <w:rFonts w:ascii="Calibri" w:hAnsi="Calibri"/>
          <w:lang w:val="en-US"/>
        </w:rPr>
      </w:pPr>
      <w:r>
        <w:rPr>
          <w:rFonts w:ascii="Calibri" w:hAnsi="Calibri"/>
          <w:lang w:val="en-US"/>
        </w:rPr>
        <w:t xml:space="preserve">Number of SR during the </w:t>
      </w:r>
      <w:proofErr w:type="gramStart"/>
      <w:r>
        <w:rPr>
          <w:rFonts w:ascii="Calibri" w:hAnsi="Calibri"/>
          <w:lang w:val="en-US"/>
        </w:rPr>
        <w:t>period of time</w:t>
      </w:r>
      <w:proofErr w:type="gramEnd"/>
      <w:r>
        <w:rPr>
          <w:rFonts w:ascii="Calibri" w:hAnsi="Calibri"/>
          <w:lang w:val="en-US"/>
        </w:rPr>
        <w:t xml:space="preserve"> for this summary.  </w:t>
      </w:r>
    </w:p>
    <w:p w14:paraId="4D3C6866" w14:textId="37EA4B4F" w:rsidR="00ED1B49" w:rsidRDefault="00ED1B49" w:rsidP="00ED1B49">
      <w:pPr>
        <w:pStyle w:val="maintext"/>
        <w:numPr>
          <w:ilvl w:val="0"/>
          <w:numId w:val="24"/>
        </w:numPr>
        <w:ind w:firstLineChars="0"/>
        <w:rPr>
          <w:rFonts w:ascii="Calibri" w:hAnsi="Calibri"/>
          <w:lang w:val="en-US"/>
        </w:rPr>
      </w:pPr>
      <w:r>
        <w:rPr>
          <w:rFonts w:ascii="Calibri" w:hAnsi="Calibri"/>
          <w:lang w:val="en-US"/>
        </w:rPr>
        <w:t xml:space="preserve">Periodically, GL UE should report the resource utilization report back to network as well. The </w:t>
      </w:r>
      <w:r w:rsidR="00F44461">
        <w:rPr>
          <w:rFonts w:ascii="Calibri" w:hAnsi="Calibri"/>
          <w:lang w:val="en-US"/>
        </w:rPr>
        <w:t xml:space="preserve">below information </w:t>
      </w:r>
      <w:proofErr w:type="gramStart"/>
      <w:r w:rsidR="00F44461">
        <w:rPr>
          <w:rFonts w:ascii="Calibri" w:hAnsi="Calibri"/>
          <w:lang w:val="en-US"/>
        </w:rPr>
        <w:t>are</w:t>
      </w:r>
      <w:proofErr w:type="gramEnd"/>
      <w:r w:rsidR="00F44461">
        <w:rPr>
          <w:rFonts w:ascii="Calibri" w:hAnsi="Calibri"/>
          <w:lang w:val="en-US"/>
        </w:rPr>
        <w:t xml:space="preserve"> example of information included in the report:</w:t>
      </w:r>
      <w:r>
        <w:rPr>
          <w:rFonts w:ascii="Calibri" w:hAnsi="Calibri"/>
          <w:lang w:val="en-US"/>
        </w:rPr>
        <w:t xml:space="preserve"> </w:t>
      </w:r>
    </w:p>
    <w:p w14:paraId="4903AE00" w14:textId="3345A51A"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 xml:space="preserve">How many </w:t>
      </w:r>
      <w:r w:rsidR="00664D1E">
        <w:rPr>
          <w:rFonts w:ascii="Calibri" w:hAnsi="Calibri"/>
          <w:lang w:val="en-US"/>
        </w:rPr>
        <w:t xml:space="preserve">total </w:t>
      </w:r>
      <w:r w:rsidRPr="00ED1B49">
        <w:rPr>
          <w:rFonts w:ascii="Calibri" w:hAnsi="Calibri"/>
          <w:lang w:val="en-US"/>
        </w:rPr>
        <w:t xml:space="preserve">scheduling request (SR) received during this </w:t>
      </w:r>
      <w:proofErr w:type="gramStart"/>
      <w:r w:rsidRPr="00ED1B49">
        <w:rPr>
          <w:rFonts w:ascii="Calibri" w:hAnsi="Calibri"/>
          <w:lang w:val="en-US"/>
        </w:rPr>
        <w:t>period</w:t>
      </w:r>
      <w:proofErr w:type="gramEnd"/>
    </w:p>
    <w:p w14:paraId="2D370859" w14:textId="045834DB"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How many scheduling decis</w:t>
      </w:r>
      <w:r w:rsidR="00664D1E">
        <w:rPr>
          <w:rFonts w:ascii="Calibri" w:hAnsi="Calibri"/>
          <w:lang w:val="en-US"/>
        </w:rPr>
        <w:t>ion has been made and how many S</w:t>
      </w:r>
      <w:r w:rsidRPr="00ED1B49">
        <w:rPr>
          <w:rFonts w:ascii="Calibri" w:hAnsi="Calibri"/>
          <w:lang w:val="en-US"/>
        </w:rPr>
        <w:t xml:space="preserve">CI (signaling) has been transmitted to associate </w:t>
      </w:r>
      <w:proofErr w:type="gramStart"/>
      <w:r w:rsidRPr="00ED1B49">
        <w:rPr>
          <w:rFonts w:ascii="Calibri" w:hAnsi="Calibri"/>
          <w:lang w:val="en-US"/>
        </w:rPr>
        <w:t>UEs.</w:t>
      </w:r>
      <w:proofErr w:type="gramEnd"/>
      <w:r w:rsidRPr="00ED1B49">
        <w:rPr>
          <w:rFonts w:ascii="Calibri" w:hAnsi="Calibri"/>
          <w:lang w:val="en-US"/>
        </w:rPr>
        <w:t xml:space="preserve"> </w:t>
      </w:r>
    </w:p>
    <w:p w14:paraId="334809B6" w14:textId="1FC79B9D" w:rsidR="00ED1B49" w:rsidRDefault="00F44461" w:rsidP="00ED1B49">
      <w:pPr>
        <w:pStyle w:val="maintext"/>
        <w:numPr>
          <w:ilvl w:val="1"/>
          <w:numId w:val="24"/>
        </w:numPr>
        <w:ind w:firstLineChars="0"/>
        <w:rPr>
          <w:rFonts w:ascii="Calibri" w:hAnsi="Calibri"/>
          <w:lang w:val="en-US"/>
        </w:rPr>
      </w:pPr>
      <w:r>
        <w:rPr>
          <w:rFonts w:ascii="Calibri" w:hAnsi="Calibri"/>
          <w:lang w:val="en-US"/>
        </w:rPr>
        <w:t>GL UE’s</w:t>
      </w:r>
      <w:r w:rsidR="00ED1B49" w:rsidRPr="00ED1B49">
        <w:rPr>
          <w:rFonts w:ascii="Calibri" w:hAnsi="Calibri"/>
          <w:lang w:val="en-US"/>
        </w:rPr>
        <w:t xml:space="preserve"> location information and/or trajectory. </w:t>
      </w:r>
    </w:p>
    <w:p w14:paraId="6F95EB69" w14:textId="7BCCA3EF" w:rsidR="00F44461" w:rsidRPr="00ED1B49" w:rsidRDefault="00F44461" w:rsidP="00ED1B49">
      <w:pPr>
        <w:pStyle w:val="maintext"/>
        <w:numPr>
          <w:ilvl w:val="1"/>
          <w:numId w:val="24"/>
        </w:numPr>
        <w:ind w:firstLineChars="0"/>
        <w:rPr>
          <w:rFonts w:ascii="Calibri" w:hAnsi="Calibri"/>
          <w:lang w:val="en-US"/>
        </w:rPr>
      </w:pPr>
      <w:r>
        <w:rPr>
          <w:rFonts w:ascii="Calibri" w:hAnsi="Calibri"/>
          <w:lang w:val="en-US"/>
        </w:rPr>
        <w:t xml:space="preserve">List of </w:t>
      </w:r>
      <w:proofErr w:type="gramStart"/>
      <w:r>
        <w:rPr>
          <w:rFonts w:ascii="Calibri" w:hAnsi="Calibri"/>
          <w:lang w:val="en-US"/>
        </w:rPr>
        <w:t>member</w:t>
      </w:r>
      <w:proofErr w:type="gramEnd"/>
      <w:r>
        <w:rPr>
          <w:rFonts w:ascii="Calibri" w:hAnsi="Calibri"/>
          <w:lang w:val="en-US"/>
        </w:rPr>
        <w:t xml:space="preserve"> UEs associated to this GL UE. </w:t>
      </w:r>
    </w:p>
    <w:p w14:paraId="6DA95A9D" w14:textId="77777777"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 xml:space="preserve">The number of </w:t>
      </w:r>
      <w:proofErr w:type="gramStart"/>
      <w:r w:rsidRPr="00ED1B49">
        <w:rPr>
          <w:rFonts w:ascii="Calibri" w:hAnsi="Calibri"/>
          <w:lang w:val="en-US"/>
        </w:rPr>
        <w:t>resource</w:t>
      </w:r>
      <w:proofErr w:type="gramEnd"/>
      <w:r w:rsidRPr="00ED1B49">
        <w:rPr>
          <w:rFonts w:ascii="Calibri" w:hAnsi="Calibri"/>
          <w:lang w:val="en-US"/>
        </w:rPr>
        <w:t xml:space="preserve"> assigned to each associated UE </w:t>
      </w:r>
    </w:p>
    <w:p w14:paraId="15062E87" w14:textId="77777777"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Metrics used for scheduling (e.g. CSI, traffic volume, RSRP, QoS, etc.)</w:t>
      </w:r>
    </w:p>
    <w:p w14:paraId="29339D54" w14:textId="50465EA8" w:rsidR="00ED1B49" w:rsidRPr="00ED1B49" w:rsidRDefault="00ED1B49" w:rsidP="00ED1B49">
      <w:pPr>
        <w:pStyle w:val="maintext"/>
        <w:numPr>
          <w:ilvl w:val="1"/>
          <w:numId w:val="24"/>
        </w:numPr>
        <w:ind w:firstLineChars="0"/>
        <w:rPr>
          <w:rFonts w:ascii="Calibri" w:hAnsi="Calibri"/>
          <w:lang w:val="en-US"/>
        </w:rPr>
      </w:pPr>
      <w:r w:rsidRPr="00ED1B49">
        <w:rPr>
          <w:rFonts w:ascii="Calibri" w:hAnsi="Calibri"/>
          <w:lang w:val="en-US"/>
        </w:rPr>
        <w:t xml:space="preserve">Number UEs and or UE IDs associated with the </w:t>
      </w:r>
      <w:r w:rsidR="00F44461">
        <w:rPr>
          <w:rFonts w:ascii="Calibri" w:hAnsi="Calibri"/>
          <w:lang w:val="en-US"/>
        </w:rPr>
        <w:t>GL UE</w:t>
      </w:r>
      <w:r w:rsidRPr="00ED1B49">
        <w:rPr>
          <w:rFonts w:ascii="Calibri" w:hAnsi="Calibri"/>
          <w:lang w:val="en-US"/>
        </w:rPr>
        <w:t xml:space="preserve"> within a given time interval </w:t>
      </w:r>
    </w:p>
    <w:p w14:paraId="772FBE80" w14:textId="64B4435A" w:rsidR="00E81F18" w:rsidRDefault="00ED1B49" w:rsidP="00E81F18">
      <w:pPr>
        <w:pStyle w:val="maintext"/>
        <w:numPr>
          <w:ilvl w:val="1"/>
          <w:numId w:val="24"/>
        </w:numPr>
        <w:ind w:firstLineChars="0"/>
        <w:rPr>
          <w:rFonts w:ascii="Calibri" w:hAnsi="Calibri"/>
          <w:lang w:val="en-US"/>
        </w:rPr>
      </w:pPr>
      <w:r w:rsidRPr="00ED1B49">
        <w:rPr>
          <w:rFonts w:ascii="Calibri" w:hAnsi="Calibri"/>
          <w:lang w:val="en-US"/>
        </w:rPr>
        <w:t xml:space="preserve">Estimated spectral efficiency, and traffic volume experienced by Sidelink transmissions utilizing the </w:t>
      </w:r>
      <w:r w:rsidR="00F44461">
        <w:rPr>
          <w:rFonts w:ascii="Calibri" w:hAnsi="Calibri"/>
          <w:lang w:val="en-US"/>
        </w:rPr>
        <w:t xml:space="preserve">GL UE’s assigned </w:t>
      </w:r>
      <w:r w:rsidRPr="00ED1B49">
        <w:rPr>
          <w:rFonts w:ascii="Calibri" w:hAnsi="Calibri"/>
          <w:lang w:val="en-US"/>
        </w:rPr>
        <w:t>resource pool</w:t>
      </w:r>
    </w:p>
    <w:p w14:paraId="39924C3A" w14:textId="033F00D2" w:rsidR="00A20A13" w:rsidRPr="00E0367C" w:rsidRDefault="00E81F18" w:rsidP="00A97B5A">
      <w:pPr>
        <w:pStyle w:val="maintext"/>
        <w:numPr>
          <w:ilvl w:val="0"/>
          <w:numId w:val="24"/>
        </w:numPr>
        <w:ind w:firstLineChars="0" w:firstLine="0"/>
        <w:rPr>
          <w:rFonts w:ascii="Calibri" w:hAnsi="Calibri"/>
          <w:b/>
          <w:lang w:val="en-US"/>
        </w:rPr>
      </w:pPr>
      <w:r w:rsidRPr="00E81F18">
        <w:rPr>
          <w:rFonts w:ascii="Calibri" w:hAnsi="Calibri"/>
          <w:lang w:val="en-US"/>
        </w:rPr>
        <w:t xml:space="preserve">Network should evaluate the received scheduling summary from member UE in correspondent to the resource utilization report from GL UE. Then </w:t>
      </w:r>
      <w:r w:rsidR="00A60AE8">
        <w:rPr>
          <w:rFonts w:ascii="Calibri" w:hAnsi="Calibri"/>
          <w:lang w:val="en-US"/>
        </w:rPr>
        <w:t xml:space="preserve">it can detect whether it is GL UE’s fault or simply insufficient resource for the GL UE.  </w:t>
      </w:r>
    </w:p>
    <w:p w14:paraId="6C3C56D7" w14:textId="3B0413BF" w:rsidR="00E0367C" w:rsidRPr="00E0367C" w:rsidRDefault="00E0367C" w:rsidP="00E0367C">
      <w:pPr>
        <w:pStyle w:val="maintext"/>
        <w:ind w:firstLineChars="0"/>
        <w:rPr>
          <w:rFonts w:ascii="Calibri" w:hAnsi="Calibri"/>
          <w:b/>
          <w:lang w:val="en-US"/>
        </w:rPr>
      </w:pPr>
      <w:r w:rsidRPr="00E0367C">
        <w:rPr>
          <w:rFonts w:ascii="Calibri" w:hAnsi="Calibri"/>
          <w:b/>
          <w:lang w:val="en-US"/>
        </w:rPr>
        <w:t>Proposal</w:t>
      </w:r>
      <w:r w:rsidR="00C52B13">
        <w:rPr>
          <w:rFonts w:ascii="Calibri" w:hAnsi="Calibri"/>
          <w:b/>
          <w:lang w:val="en-US"/>
        </w:rPr>
        <w:t>-9</w:t>
      </w:r>
      <w:r w:rsidRPr="00E0367C">
        <w:rPr>
          <w:rFonts w:ascii="Calibri" w:hAnsi="Calibri"/>
          <w:b/>
          <w:lang w:val="en-US"/>
        </w:rPr>
        <w:t xml:space="preserve">: Introduce a PHY procedure to allow network to supervise the GL UE’s scheduling performance </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34168117"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595649">
        <w:rPr>
          <w:rFonts w:ascii="Calibri" w:eastAsiaTheme="minorEastAsia" w:hAnsi="Calibri"/>
          <w:lang w:eastAsia="zh-CN"/>
        </w:rPr>
        <w:t xml:space="preserve">the </w:t>
      </w:r>
      <w:proofErr w:type="spellStart"/>
      <w:r w:rsidR="00595649">
        <w:rPr>
          <w:rFonts w:ascii="Calibri" w:eastAsiaTheme="minorEastAsia" w:hAnsi="Calibri"/>
          <w:lang w:eastAsia="zh-CN"/>
        </w:rPr>
        <w:t>phy</w:t>
      </w:r>
      <w:proofErr w:type="spellEnd"/>
      <w:r w:rsidR="00822E93">
        <w:rPr>
          <w:rFonts w:ascii="Calibri" w:eastAsiaTheme="minorEastAsia" w:hAnsi="Calibri"/>
          <w:lang w:eastAsia="zh-CN"/>
        </w:rPr>
        <w:t xml:space="preserve"> procedures for NR </w:t>
      </w:r>
      <w:proofErr w:type="spellStart"/>
      <w:r w:rsidR="00822E93">
        <w:rPr>
          <w:rFonts w:ascii="Calibri" w:eastAsiaTheme="minorEastAsia" w:hAnsi="Calibri"/>
          <w:lang w:eastAsia="zh-CN"/>
        </w:rPr>
        <w:t>sidelink</w:t>
      </w:r>
      <w:proofErr w:type="spellEnd"/>
      <w:r w:rsidR="00822E93">
        <w:rPr>
          <w:rFonts w:ascii="Calibri" w:eastAsiaTheme="minorEastAsia" w:hAnsi="Calibri"/>
          <w:lang w:eastAsia="zh-CN"/>
        </w:rPr>
        <w:t>. Details can</w:t>
      </w:r>
      <w:r w:rsidR="00100D65">
        <w:rPr>
          <w:rFonts w:ascii="Calibri" w:eastAsiaTheme="minorEastAsia" w:hAnsi="Calibri"/>
          <w:lang w:eastAsia="zh-CN"/>
        </w:rPr>
        <w:t xml:space="preserve"> be found in section-3</w:t>
      </w:r>
      <w:r w:rsidR="00822E93">
        <w:rPr>
          <w:rFonts w:ascii="Calibri" w:eastAsiaTheme="minorEastAsia" w:hAnsi="Calibri"/>
          <w:lang w:eastAsia="zh-CN"/>
        </w:rPr>
        <w:t>.</w:t>
      </w:r>
    </w:p>
    <w:p w14:paraId="5308329B" w14:textId="2C4E2D9C" w:rsidR="00C439D0" w:rsidRPr="00C439D0" w:rsidRDefault="00C439D0" w:rsidP="00C439D0">
      <w:pPr>
        <w:pStyle w:val="maintext"/>
        <w:ind w:firstLineChars="0" w:firstLine="0"/>
        <w:jc w:val="left"/>
        <w:rPr>
          <w:rFonts w:ascii="Calibri" w:hAnsi="Calibri"/>
          <w:b/>
          <w:lang w:val="en-US"/>
        </w:rPr>
      </w:pPr>
      <w:r w:rsidRPr="00F82EB1">
        <w:rPr>
          <w:rFonts w:ascii="Calibri" w:hAnsi="Calibri"/>
          <w:b/>
          <w:lang w:val="en-US"/>
        </w:rPr>
        <w:t>Proposal</w:t>
      </w:r>
      <w:r>
        <w:rPr>
          <w:rFonts w:ascii="Calibri" w:hAnsi="Calibri"/>
          <w:b/>
          <w:lang w:val="en-US"/>
        </w:rPr>
        <w:t>-1</w:t>
      </w:r>
      <w:r w:rsidRPr="00F82EB1">
        <w:rPr>
          <w:rFonts w:ascii="Calibri" w:hAnsi="Calibri"/>
          <w:b/>
          <w:lang w:val="en-US"/>
        </w:rPr>
        <w:t>: There is no need to have full-blown beam mana</w:t>
      </w:r>
      <w:r>
        <w:rPr>
          <w:rFonts w:ascii="Calibri" w:hAnsi="Calibri"/>
          <w:b/>
          <w:lang w:val="en-US"/>
        </w:rPr>
        <w:t>gement in NR V2X for FR2.</w:t>
      </w:r>
      <w:r w:rsidRPr="00F82EB1">
        <w:rPr>
          <w:rFonts w:ascii="Calibri" w:hAnsi="Calibri"/>
          <w:b/>
          <w:lang w:val="en-US"/>
        </w:rPr>
        <w:t xml:space="preserve"> </w:t>
      </w:r>
    </w:p>
    <w:p w14:paraId="6A7ECDBC" w14:textId="7376B6C2" w:rsidR="00C439D0" w:rsidRPr="00171D85" w:rsidRDefault="00C439D0" w:rsidP="00C439D0">
      <w:pPr>
        <w:pStyle w:val="maintext"/>
        <w:ind w:firstLineChars="0" w:firstLine="0"/>
        <w:jc w:val="left"/>
        <w:rPr>
          <w:rFonts w:ascii="Calibri" w:hAnsi="Calibri"/>
          <w:b/>
          <w:lang w:val="en-US"/>
        </w:rPr>
      </w:pPr>
      <w:r>
        <w:rPr>
          <w:rFonts w:ascii="Calibri" w:hAnsi="Calibri"/>
          <w:b/>
          <w:lang w:val="en-US"/>
        </w:rPr>
        <w:lastRenderedPageBreak/>
        <w:t xml:space="preserve">Proposal-2: Further study the need of simple version of “beam management” for vehicle antennas. e.g. select between front and back bumper antennas. </w:t>
      </w:r>
      <w:r>
        <w:rPr>
          <w:rFonts w:ascii="Calibri" w:hAnsi="Calibri"/>
          <w:lang w:val="en-US"/>
        </w:rPr>
        <w:br/>
      </w:r>
      <w:r>
        <w:rPr>
          <w:rFonts w:ascii="Calibri" w:hAnsi="Calibri"/>
          <w:b/>
          <w:lang w:val="en-US"/>
        </w:rPr>
        <w:t xml:space="preserve">Proposal-3: </w:t>
      </w:r>
      <w:r w:rsidRPr="00171D85">
        <w:rPr>
          <w:rFonts w:ascii="Calibri" w:hAnsi="Calibri"/>
          <w:b/>
          <w:lang w:val="en-US"/>
        </w:rPr>
        <w:t xml:space="preserve">NR sidelink synchronization signal should support one UE to sync up with the scheduler UE (local manager). </w:t>
      </w:r>
    </w:p>
    <w:p w14:paraId="1DA787D4" w14:textId="77777777" w:rsidR="00C439D0" w:rsidRPr="00171D85" w:rsidRDefault="00C439D0" w:rsidP="00C439D0">
      <w:pPr>
        <w:pStyle w:val="maintext"/>
        <w:ind w:firstLineChars="0" w:firstLine="0"/>
        <w:rPr>
          <w:rFonts w:ascii="Calibri" w:hAnsi="Calibri"/>
          <w:b/>
          <w:lang w:val="en-US"/>
        </w:rPr>
      </w:pPr>
      <w:r>
        <w:rPr>
          <w:rFonts w:ascii="Calibri" w:hAnsi="Calibri"/>
          <w:b/>
          <w:lang w:val="en-US"/>
        </w:rPr>
        <w:t xml:space="preserve">Proposal-4: </w:t>
      </w:r>
      <w:r w:rsidRPr="00171D85">
        <w:rPr>
          <w:rFonts w:ascii="Calibri" w:hAnsi="Calibri"/>
          <w:b/>
          <w:lang w:val="en-US"/>
        </w:rPr>
        <w:t>NR sidelink support UE send scheduling request to scheduler UE (local manager)</w:t>
      </w:r>
    </w:p>
    <w:p w14:paraId="669FD7E1" w14:textId="07982958" w:rsidR="00C439D0" w:rsidRDefault="00C439D0" w:rsidP="00C439D0">
      <w:pPr>
        <w:pStyle w:val="maintext"/>
        <w:ind w:firstLineChars="0" w:firstLine="0"/>
        <w:rPr>
          <w:rFonts w:ascii="Calibri" w:hAnsi="Calibri"/>
          <w:b/>
          <w:lang w:val="en-US"/>
        </w:rPr>
      </w:pPr>
      <w:r w:rsidRPr="008E6E85">
        <w:rPr>
          <w:rFonts w:ascii="Calibri" w:hAnsi="Calibri"/>
          <w:b/>
          <w:lang w:val="en-US"/>
        </w:rPr>
        <w:t>Proposal</w:t>
      </w:r>
      <w:r>
        <w:rPr>
          <w:rFonts w:ascii="Calibri" w:hAnsi="Calibri"/>
          <w:b/>
          <w:lang w:val="en-US"/>
        </w:rPr>
        <w:t>-5</w:t>
      </w:r>
      <w:r w:rsidRPr="008E6E85">
        <w:rPr>
          <w:rFonts w:ascii="Calibri" w:hAnsi="Calibri"/>
          <w:b/>
          <w:lang w:val="en-US"/>
        </w:rPr>
        <w:t xml:space="preserve">: NR sidelink should support configurable destination for the HARQ feedback channel, so it can be configured to send ACK/NAK to scheduler or transmitter. </w:t>
      </w:r>
    </w:p>
    <w:p w14:paraId="666A76FB" w14:textId="12A60EF3" w:rsidR="00C439D0" w:rsidRPr="00C439D0" w:rsidRDefault="00C439D0" w:rsidP="00C439D0">
      <w:pPr>
        <w:pStyle w:val="maintext"/>
        <w:ind w:firstLineChars="0" w:firstLine="0"/>
        <w:rPr>
          <w:rFonts w:ascii="Calibri" w:hAnsi="Calibri"/>
          <w:b/>
          <w:lang w:val="en-US"/>
        </w:rPr>
      </w:pPr>
      <w:r>
        <w:rPr>
          <w:rFonts w:ascii="Calibri" w:hAnsi="Calibri"/>
          <w:b/>
          <w:lang w:val="en-US"/>
        </w:rPr>
        <w:t>Proposal-6: NR sidelink should support aperiodic CSI-RS transmission with resource coordination on the RS resource</w:t>
      </w:r>
    </w:p>
    <w:p w14:paraId="1D6366B5" w14:textId="77777777" w:rsidR="00C439D0" w:rsidRPr="00171D85" w:rsidRDefault="00C439D0" w:rsidP="00C439D0">
      <w:pPr>
        <w:pStyle w:val="maintext"/>
        <w:ind w:firstLineChars="0" w:firstLine="0"/>
        <w:rPr>
          <w:rFonts w:ascii="Calibri" w:hAnsi="Calibri"/>
          <w:b/>
          <w:lang w:val="en-US"/>
        </w:rPr>
      </w:pPr>
      <w:r w:rsidRPr="00171D85">
        <w:rPr>
          <w:rFonts w:ascii="Calibri" w:hAnsi="Calibri"/>
          <w:b/>
          <w:lang w:val="en-US"/>
        </w:rPr>
        <w:t>Proposal</w:t>
      </w:r>
      <w:r>
        <w:rPr>
          <w:rFonts w:ascii="Calibri" w:hAnsi="Calibri"/>
          <w:b/>
          <w:lang w:val="en-US"/>
        </w:rPr>
        <w:t>-7</w:t>
      </w:r>
      <w:r w:rsidRPr="00171D85">
        <w:rPr>
          <w:rFonts w:ascii="Calibri" w:hAnsi="Calibri"/>
          <w:b/>
          <w:lang w:val="en-US"/>
        </w:rPr>
        <w:t xml:space="preserve">: NR sidelink power control scheme should support configurable destination. </w:t>
      </w:r>
    </w:p>
    <w:p w14:paraId="0967FA56" w14:textId="77777777" w:rsidR="00C439D0" w:rsidRPr="00171D85" w:rsidRDefault="00C439D0" w:rsidP="00C439D0">
      <w:pPr>
        <w:pStyle w:val="maintext"/>
        <w:ind w:firstLineChars="0" w:firstLine="0"/>
        <w:rPr>
          <w:rFonts w:ascii="Calibri" w:hAnsi="Calibri"/>
          <w:b/>
          <w:lang w:val="en-US"/>
        </w:rPr>
      </w:pPr>
      <w:r w:rsidRPr="00171D85">
        <w:rPr>
          <w:rFonts w:ascii="Calibri" w:hAnsi="Calibri"/>
          <w:b/>
          <w:lang w:val="en-US"/>
        </w:rPr>
        <w:t>Proposal</w:t>
      </w:r>
      <w:r>
        <w:rPr>
          <w:rFonts w:ascii="Calibri" w:hAnsi="Calibri"/>
          <w:b/>
          <w:lang w:val="en-US"/>
        </w:rPr>
        <w:t>-8</w:t>
      </w:r>
      <w:r w:rsidRPr="00171D85">
        <w:rPr>
          <w:rFonts w:ascii="Calibri" w:hAnsi="Calibri"/>
          <w:b/>
          <w:lang w:val="en-US"/>
        </w:rPr>
        <w:t xml:space="preserve">: NR sidelink power control scheme support per </w:t>
      </w:r>
      <w:proofErr w:type="gramStart"/>
      <w:r w:rsidRPr="00171D85">
        <w:rPr>
          <w:rFonts w:ascii="Calibri" w:hAnsi="Calibri"/>
          <w:b/>
          <w:lang w:val="en-US"/>
        </w:rPr>
        <w:t>link based</w:t>
      </w:r>
      <w:proofErr w:type="gramEnd"/>
      <w:r w:rsidRPr="00171D85">
        <w:rPr>
          <w:rFonts w:ascii="Calibri" w:hAnsi="Calibri"/>
          <w:b/>
          <w:lang w:val="en-US"/>
        </w:rPr>
        <w:t xml:space="preserve"> power control parameters. </w:t>
      </w:r>
    </w:p>
    <w:p w14:paraId="044BAB80" w14:textId="77777777" w:rsidR="00083DF4" w:rsidRPr="00E0367C" w:rsidRDefault="00083DF4" w:rsidP="00083DF4">
      <w:pPr>
        <w:pStyle w:val="maintext"/>
        <w:ind w:firstLineChars="0" w:firstLine="0"/>
        <w:rPr>
          <w:rFonts w:ascii="Calibri" w:hAnsi="Calibri"/>
          <w:b/>
          <w:lang w:val="en-US"/>
        </w:rPr>
      </w:pPr>
      <w:r w:rsidRPr="00E0367C">
        <w:rPr>
          <w:rFonts w:ascii="Calibri" w:hAnsi="Calibri"/>
          <w:b/>
          <w:lang w:val="en-US"/>
        </w:rPr>
        <w:t>Proposal</w:t>
      </w:r>
      <w:r>
        <w:rPr>
          <w:rFonts w:ascii="Calibri" w:hAnsi="Calibri"/>
          <w:b/>
          <w:lang w:val="en-US"/>
        </w:rPr>
        <w:t>-9</w:t>
      </w:r>
      <w:r w:rsidRPr="00E0367C">
        <w:rPr>
          <w:rFonts w:ascii="Calibri" w:hAnsi="Calibri"/>
          <w:b/>
          <w:lang w:val="en-US"/>
        </w:rPr>
        <w:t xml:space="preserve">: Introduce a PHY procedure to allow network to supervise the GL UE’s scheduling performance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1A76C828" w:rsidR="0013692D"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w:t>
      </w:r>
      <w:r w:rsidR="00CF7C42">
        <w:rPr>
          <w:rFonts w:eastAsiaTheme="minorEastAsia"/>
          <w:lang w:val="en-GB"/>
        </w:rPr>
        <w:t>1</w:t>
      </w:r>
      <w:r w:rsidR="000B6258">
        <w:rPr>
          <w:rFonts w:eastAsiaTheme="minorEastAsia"/>
          <w:lang w:val="en-GB"/>
        </w:rPr>
        <w:t>90</w:t>
      </w:r>
      <w:r w:rsidR="00324F5E">
        <w:rPr>
          <w:rFonts w:eastAsiaTheme="minorEastAsia"/>
          <w:lang w:val="en-GB"/>
        </w:rPr>
        <w:t>0</w:t>
      </w:r>
      <w:r w:rsidR="000B6258">
        <w:rPr>
          <w:rFonts w:eastAsiaTheme="minorEastAsia"/>
          <w:lang w:val="en-GB"/>
        </w:rPr>
        <w:t>446</w:t>
      </w:r>
      <w:r>
        <w:rPr>
          <w:rFonts w:eastAsiaTheme="minorEastAsia"/>
          <w:lang w:val="en-GB"/>
        </w:rPr>
        <w:tab/>
      </w:r>
      <w:r w:rsidR="00A856CB" w:rsidRPr="00A856CB">
        <w:rPr>
          <w:rFonts w:eastAsiaTheme="minorEastAsia"/>
          <w:lang w:val="en-GB"/>
        </w:rPr>
        <w:t>Field trial results from 39GHz vehicle to vehicle communication</w:t>
      </w:r>
      <w:r w:rsidR="00883070">
        <w:rPr>
          <w:rFonts w:eastAsiaTheme="minorEastAsia"/>
          <w:lang w:val="en-GB"/>
        </w:rPr>
        <w:t>, AT&amp;T</w:t>
      </w:r>
    </w:p>
    <w:p w14:paraId="0B18C48B" w14:textId="667DC193" w:rsidR="000B6258" w:rsidRPr="006E21F5" w:rsidRDefault="000B6258" w:rsidP="006E21F5">
      <w:pPr>
        <w:rPr>
          <w:rFonts w:eastAsiaTheme="minorEastAsia"/>
          <w:lang w:val="en-GB"/>
        </w:rPr>
      </w:pPr>
      <w:r>
        <w:rPr>
          <w:rFonts w:eastAsiaTheme="minorEastAsia"/>
          <w:lang w:val="en-GB"/>
        </w:rPr>
        <w:t>[3]</w:t>
      </w:r>
      <w:r>
        <w:rPr>
          <w:rFonts w:eastAsiaTheme="minorEastAsia"/>
          <w:lang w:val="en-GB"/>
        </w:rPr>
        <w:tab/>
        <w:t>R1-1901899</w:t>
      </w:r>
      <w:r>
        <w:rPr>
          <w:rFonts w:eastAsiaTheme="minorEastAsia"/>
          <w:lang w:val="en-GB"/>
        </w:rPr>
        <w:tab/>
        <w:t xml:space="preserve">Additional field trial </w:t>
      </w:r>
      <w:r w:rsidRPr="00A856CB">
        <w:rPr>
          <w:rFonts w:eastAsiaTheme="minorEastAsia"/>
          <w:lang w:val="en-GB"/>
        </w:rPr>
        <w:t>results from 39GHz vehicle to vehicle communication</w:t>
      </w:r>
      <w:r>
        <w:rPr>
          <w:rFonts w:eastAsiaTheme="minorEastAsia"/>
          <w:lang w:val="en-GB"/>
        </w:rPr>
        <w:t>, AT&amp;T</w:t>
      </w:r>
    </w:p>
    <w:p w14:paraId="2EF72D72" w14:textId="7F713957" w:rsidR="007D152D" w:rsidRDefault="007D152D" w:rsidP="006555DF">
      <w:pPr>
        <w:rPr>
          <w:lang w:val="en-GB"/>
        </w:rPr>
      </w:pPr>
    </w:p>
    <w:sectPr w:rsid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D51C6" w14:textId="77777777" w:rsidR="00F83CBB" w:rsidRDefault="00F83CBB" w:rsidP="00424124">
      <w:pPr>
        <w:spacing w:before="0" w:after="0"/>
      </w:pPr>
      <w:r>
        <w:separator/>
      </w:r>
    </w:p>
  </w:endnote>
  <w:endnote w:type="continuationSeparator" w:id="0">
    <w:p w14:paraId="68B93C02" w14:textId="77777777" w:rsidR="00F83CBB" w:rsidRDefault="00F83CB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DD05C" w14:textId="77777777" w:rsidR="00F83CBB" w:rsidRDefault="00F83CBB" w:rsidP="00424124">
      <w:pPr>
        <w:spacing w:before="0" w:after="0"/>
      </w:pPr>
      <w:r>
        <w:separator/>
      </w:r>
    </w:p>
  </w:footnote>
  <w:footnote w:type="continuationSeparator" w:id="0">
    <w:p w14:paraId="07EC5CB2" w14:textId="77777777" w:rsidR="00F83CBB" w:rsidRDefault="00F83CB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7B332C"/>
    <w:multiLevelType w:val="hybridMultilevel"/>
    <w:tmpl w:val="C26C5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C5138"/>
    <w:multiLevelType w:val="hybridMultilevel"/>
    <w:tmpl w:val="E17E4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5"/>
  </w:num>
  <w:num w:numId="3">
    <w:abstractNumId w:val="14"/>
  </w:num>
  <w:num w:numId="4">
    <w:abstractNumId w:val="9"/>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5"/>
  </w:num>
  <w:num w:numId="11">
    <w:abstractNumId w:val="12"/>
  </w:num>
  <w:num w:numId="12">
    <w:abstractNumId w:val="11"/>
  </w:num>
  <w:num w:numId="13">
    <w:abstractNumId w:val="2"/>
  </w:num>
  <w:num w:numId="14">
    <w:abstractNumId w:val="18"/>
  </w:num>
  <w:num w:numId="15">
    <w:abstractNumId w:val="7"/>
  </w:num>
  <w:num w:numId="16">
    <w:abstractNumId w:val="20"/>
  </w:num>
  <w:num w:numId="17">
    <w:abstractNumId w:val="3"/>
  </w:num>
  <w:num w:numId="18">
    <w:abstractNumId w:val="17"/>
  </w:num>
  <w:num w:numId="19">
    <w:abstractNumId w:val="13"/>
  </w:num>
  <w:num w:numId="20">
    <w:abstractNumId w:val="14"/>
  </w:num>
  <w:num w:numId="21">
    <w:abstractNumId w:val="14"/>
  </w:num>
  <w:num w:numId="22">
    <w:abstractNumId w:val="19"/>
  </w:num>
  <w:num w:numId="23">
    <w:abstractNumId w:val="16"/>
  </w:num>
  <w:num w:numId="2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4"/>
    <w:rsid w:val="00000298"/>
    <w:rsid w:val="00001127"/>
    <w:rsid w:val="0000343A"/>
    <w:rsid w:val="000052FF"/>
    <w:rsid w:val="00006B42"/>
    <w:rsid w:val="00011EA2"/>
    <w:rsid w:val="0001485D"/>
    <w:rsid w:val="000148C8"/>
    <w:rsid w:val="000149EC"/>
    <w:rsid w:val="00016E18"/>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66345"/>
    <w:rsid w:val="0007137B"/>
    <w:rsid w:val="00071A4B"/>
    <w:rsid w:val="000720EA"/>
    <w:rsid w:val="000730C9"/>
    <w:rsid w:val="00074756"/>
    <w:rsid w:val="000747DB"/>
    <w:rsid w:val="0007575F"/>
    <w:rsid w:val="00075FD1"/>
    <w:rsid w:val="0007738A"/>
    <w:rsid w:val="0008141A"/>
    <w:rsid w:val="000821CE"/>
    <w:rsid w:val="00083DF4"/>
    <w:rsid w:val="00084721"/>
    <w:rsid w:val="00085800"/>
    <w:rsid w:val="000865E3"/>
    <w:rsid w:val="000875A8"/>
    <w:rsid w:val="00091876"/>
    <w:rsid w:val="000923D1"/>
    <w:rsid w:val="00093CB4"/>
    <w:rsid w:val="00095684"/>
    <w:rsid w:val="000961B0"/>
    <w:rsid w:val="000A0E10"/>
    <w:rsid w:val="000A1DFA"/>
    <w:rsid w:val="000A36A9"/>
    <w:rsid w:val="000A53F4"/>
    <w:rsid w:val="000B0720"/>
    <w:rsid w:val="000B0958"/>
    <w:rsid w:val="000B19D3"/>
    <w:rsid w:val="000B35B0"/>
    <w:rsid w:val="000B3649"/>
    <w:rsid w:val="000B455B"/>
    <w:rsid w:val="000B6120"/>
    <w:rsid w:val="000B6258"/>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DCA"/>
    <w:rsid w:val="000F3E5D"/>
    <w:rsid w:val="000F6995"/>
    <w:rsid w:val="000F6F75"/>
    <w:rsid w:val="000F709A"/>
    <w:rsid w:val="00100D65"/>
    <w:rsid w:val="00102F84"/>
    <w:rsid w:val="0010303E"/>
    <w:rsid w:val="00104745"/>
    <w:rsid w:val="00105993"/>
    <w:rsid w:val="00106851"/>
    <w:rsid w:val="00106F62"/>
    <w:rsid w:val="0011327D"/>
    <w:rsid w:val="00114F73"/>
    <w:rsid w:val="00115386"/>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6B60"/>
    <w:rsid w:val="00157911"/>
    <w:rsid w:val="00170C63"/>
    <w:rsid w:val="00171D85"/>
    <w:rsid w:val="00172743"/>
    <w:rsid w:val="00172A38"/>
    <w:rsid w:val="001766B8"/>
    <w:rsid w:val="0017741C"/>
    <w:rsid w:val="00180605"/>
    <w:rsid w:val="00182094"/>
    <w:rsid w:val="00184852"/>
    <w:rsid w:val="001850F4"/>
    <w:rsid w:val="00191CF0"/>
    <w:rsid w:val="0019255B"/>
    <w:rsid w:val="001A0528"/>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69D7"/>
    <w:rsid w:val="001E74EF"/>
    <w:rsid w:val="001F06B4"/>
    <w:rsid w:val="001F385C"/>
    <w:rsid w:val="001F5137"/>
    <w:rsid w:val="001F59ED"/>
    <w:rsid w:val="001F5A74"/>
    <w:rsid w:val="001F5EB6"/>
    <w:rsid w:val="001F7939"/>
    <w:rsid w:val="002001F1"/>
    <w:rsid w:val="00201958"/>
    <w:rsid w:val="00204F6F"/>
    <w:rsid w:val="002056F0"/>
    <w:rsid w:val="002059F3"/>
    <w:rsid w:val="00210704"/>
    <w:rsid w:val="00210AE0"/>
    <w:rsid w:val="00211D37"/>
    <w:rsid w:val="00212204"/>
    <w:rsid w:val="00213AEC"/>
    <w:rsid w:val="00214304"/>
    <w:rsid w:val="00215AAC"/>
    <w:rsid w:val="00215D85"/>
    <w:rsid w:val="00216763"/>
    <w:rsid w:val="00222269"/>
    <w:rsid w:val="002224E8"/>
    <w:rsid w:val="00223A08"/>
    <w:rsid w:val="00230B26"/>
    <w:rsid w:val="00233D70"/>
    <w:rsid w:val="00235373"/>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6676"/>
    <w:rsid w:val="00256BCF"/>
    <w:rsid w:val="00260E06"/>
    <w:rsid w:val="00262116"/>
    <w:rsid w:val="00263965"/>
    <w:rsid w:val="00264501"/>
    <w:rsid w:val="00265011"/>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0AB7"/>
    <w:rsid w:val="002B1229"/>
    <w:rsid w:val="002B637F"/>
    <w:rsid w:val="002C0473"/>
    <w:rsid w:val="002C0488"/>
    <w:rsid w:val="002C2E61"/>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2455"/>
    <w:rsid w:val="002F4447"/>
    <w:rsid w:val="002F4C92"/>
    <w:rsid w:val="002F7D8E"/>
    <w:rsid w:val="003015F7"/>
    <w:rsid w:val="003044B6"/>
    <w:rsid w:val="00307FE1"/>
    <w:rsid w:val="00313BF4"/>
    <w:rsid w:val="00314443"/>
    <w:rsid w:val="00314C18"/>
    <w:rsid w:val="00315DC4"/>
    <w:rsid w:val="00317020"/>
    <w:rsid w:val="00317036"/>
    <w:rsid w:val="00317087"/>
    <w:rsid w:val="00320B4D"/>
    <w:rsid w:val="00321C48"/>
    <w:rsid w:val="00322459"/>
    <w:rsid w:val="00324F5E"/>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D0F6E"/>
    <w:rsid w:val="003D1148"/>
    <w:rsid w:val="003E04DD"/>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7797"/>
    <w:rsid w:val="004678E1"/>
    <w:rsid w:val="00472A5C"/>
    <w:rsid w:val="00473281"/>
    <w:rsid w:val="00473B68"/>
    <w:rsid w:val="0047712E"/>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2F70"/>
    <w:rsid w:val="004A387B"/>
    <w:rsid w:val="004A5ABE"/>
    <w:rsid w:val="004A62DC"/>
    <w:rsid w:val="004A6424"/>
    <w:rsid w:val="004A69D0"/>
    <w:rsid w:val="004A6F1D"/>
    <w:rsid w:val="004A73A9"/>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4409"/>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569B"/>
    <w:rsid w:val="0051795B"/>
    <w:rsid w:val="00520A47"/>
    <w:rsid w:val="00520FB4"/>
    <w:rsid w:val="00520FC8"/>
    <w:rsid w:val="00523623"/>
    <w:rsid w:val="00530688"/>
    <w:rsid w:val="00535F70"/>
    <w:rsid w:val="00537C70"/>
    <w:rsid w:val="00542AAE"/>
    <w:rsid w:val="00543ED4"/>
    <w:rsid w:val="005448C6"/>
    <w:rsid w:val="0054616C"/>
    <w:rsid w:val="0054687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95649"/>
    <w:rsid w:val="005A0529"/>
    <w:rsid w:val="005A0948"/>
    <w:rsid w:val="005A2651"/>
    <w:rsid w:val="005A4632"/>
    <w:rsid w:val="005A6ABE"/>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383C"/>
    <w:rsid w:val="005E4B33"/>
    <w:rsid w:val="005E5292"/>
    <w:rsid w:val="005E59D1"/>
    <w:rsid w:val="005E76AF"/>
    <w:rsid w:val="005F04B9"/>
    <w:rsid w:val="005F10B2"/>
    <w:rsid w:val="005F613D"/>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37094"/>
    <w:rsid w:val="006412CE"/>
    <w:rsid w:val="00641879"/>
    <w:rsid w:val="0064273F"/>
    <w:rsid w:val="00644034"/>
    <w:rsid w:val="00646AC3"/>
    <w:rsid w:val="00646D77"/>
    <w:rsid w:val="006470D7"/>
    <w:rsid w:val="006505D7"/>
    <w:rsid w:val="00650F99"/>
    <w:rsid w:val="006515E6"/>
    <w:rsid w:val="00651721"/>
    <w:rsid w:val="00652AC8"/>
    <w:rsid w:val="006530ED"/>
    <w:rsid w:val="006545A3"/>
    <w:rsid w:val="00655590"/>
    <w:rsid w:val="006555DF"/>
    <w:rsid w:val="006570B5"/>
    <w:rsid w:val="00660644"/>
    <w:rsid w:val="0066157D"/>
    <w:rsid w:val="00661CBF"/>
    <w:rsid w:val="006627B9"/>
    <w:rsid w:val="00663784"/>
    <w:rsid w:val="00664D1E"/>
    <w:rsid w:val="00665046"/>
    <w:rsid w:val="0066642D"/>
    <w:rsid w:val="0066645E"/>
    <w:rsid w:val="00674395"/>
    <w:rsid w:val="006752CC"/>
    <w:rsid w:val="006756FB"/>
    <w:rsid w:val="00680615"/>
    <w:rsid w:val="00682068"/>
    <w:rsid w:val="0068220C"/>
    <w:rsid w:val="006838AD"/>
    <w:rsid w:val="00684560"/>
    <w:rsid w:val="006852D4"/>
    <w:rsid w:val="00685E11"/>
    <w:rsid w:val="006868E1"/>
    <w:rsid w:val="00693251"/>
    <w:rsid w:val="00694B6D"/>
    <w:rsid w:val="00695822"/>
    <w:rsid w:val="006A014D"/>
    <w:rsid w:val="006A0EDC"/>
    <w:rsid w:val="006A2D2E"/>
    <w:rsid w:val="006A2F4B"/>
    <w:rsid w:val="006A3E35"/>
    <w:rsid w:val="006A6233"/>
    <w:rsid w:val="006B19F3"/>
    <w:rsid w:val="006B2AA0"/>
    <w:rsid w:val="006C07D0"/>
    <w:rsid w:val="006C3B37"/>
    <w:rsid w:val="006C452E"/>
    <w:rsid w:val="006C7299"/>
    <w:rsid w:val="006D1E33"/>
    <w:rsid w:val="006D25D0"/>
    <w:rsid w:val="006D40EA"/>
    <w:rsid w:val="006D424F"/>
    <w:rsid w:val="006D44F3"/>
    <w:rsid w:val="006E21F5"/>
    <w:rsid w:val="006E3FF0"/>
    <w:rsid w:val="006E790B"/>
    <w:rsid w:val="006F055C"/>
    <w:rsid w:val="006F1CB0"/>
    <w:rsid w:val="006F61DD"/>
    <w:rsid w:val="006F6E06"/>
    <w:rsid w:val="006F759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861"/>
    <w:rsid w:val="00736C50"/>
    <w:rsid w:val="00737B82"/>
    <w:rsid w:val="0074095B"/>
    <w:rsid w:val="00740B36"/>
    <w:rsid w:val="00747A6F"/>
    <w:rsid w:val="0075260C"/>
    <w:rsid w:val="00752E62"/>
    <w:rsid w:val="00754819"/>
    <w:rsid w:val="0075486E"/>
    <w:rsid w:val="00754F88"/>
    <w:rsid w:val="0075622F"/>
    <w:rsid w:val="007569CF"/>
    <w:rsid w:val="0076067D"/>
    <w:rsid w:val="00764033"/>
    <w:rsid w:val="00764AFE"/>
    <w:rsid w:val="00772B5B"/>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7F4F11"/>
    <w:rsid w:val="008007CC"/>
    <w:rsid w:val="0080125A"/>
    <w:rsid w:val="0080641A"/>
    <w:rsid w:val="0080654C"/>
    <w:rsid w:val="00811A1B"/>
    <w:rsid w:val="00813ECD"/>
    <w:rsid w:val="00816522"/>
    <w:rsid w:val="00821ACE"/>
    <w:rsid w:val="00822E93"/>
    <w:rsid w:val="00824DED"/>
    <w:rsid w:val="00826E5A"/>
    <w:rsid w:val="008277EC"/>
    <w:rsid w:val="0083037E"/>
    <w:rsid w:val="00833F4A"/>
    <w:rsid w:val="00836669"/>
    <w:rsid w:val="00837F53"/>
    <w:rsid w:val="008430E4"/>
    <w:rsid w:val="008437B2"/>
    <w:rsid w:val="00843F1C"/>
    <w:rsid w:val="00846398"/>
    <w:rsid w:val="00846707"/>
    <w:rsid w:val="0084755F"/>
    <w:rsid w:val="00847E82"/>
    <w:rsid w:val="008500C7"/>
    <w:rsid w:val="00850DCE"/>
    <w:rsid w:val="00851DB7"/>
    <w:rsid w:val="008529E0"/>
    <w:rsid w:val="00853FBE"/>
    <w:rsid w:val="00854FBB"/>
    <w:rsid w:val="00856687"/>
    <w:rsid w:val="00857060"/>
    <w:rsid w:val="00864BF9"/>
    <w:rsid w:val="008661BA"/>
    <w:rsid w:val="008676D6"/>
    <w:rsid w:val="00871AA7"/>
    <w:rsid w:val="00871CA8"/>
    <w:rsid w:val="0087350C"/>
    <w:rsid w:val="008769E0"/>
    <w:rsid w:val="008778A4"/>
    <w:rsid w:val="00882803"/>
    <w:rsid w:val="00882D49"/>
    <w:rsid w:val="00883070"/>
    <w:rsid w:val="00884A1E"/>
    <w:rsid w:val="00885004"/>
    <w:rsid w:val="00887AB4"/>
    <w:rsid w:val="008917CC"/>
    <w:rsid w:val="00893392"/>
    <w:rsid w:val="00894290"/>
    <w:rsid w:val="00894630"/>
    <w:rsid w:val="008971E9"/>
    <w:rsid w:val="008A227A"/>
    <w:rsid w:val="008A25A1"/>
    <w:rsid w:val="008A339C"/>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E1211"/>
    <w:rsid w:val="008E6B52"/>
    <w:rsid w:val="008E6E85"/>
    <w:rsid w:val="008E7BE4"/>
    <w:rsid w:val="008F1DE1"/>
    <w:rsid w:val="008F2066"/>
    <w:rsid w:val="008F2825"/>
    <w:rsid w:val="008F29F0"/>
    <w:rsid w:val="008F2D09"/>
    <w:rsid w:val="0090031B"/>
    <w:rsid w:val="0090219C"/>
    <w:rsid w:val="00902D99"/>
    <w:rsid w:val="009052CA"/>
    <w:rsid w:val="009061FE"/>
    <w:rsid w:val="009074CA"/>
    <w:rsid w:val="00911C76"/>
    <w:rsid w:val="009121FD"/>
    <w:rsid w:val="009122C6"/>
    <w:rsid w:val="00912D25"/>
    <w:rsid w:val="00912D45"/>
    <w:rsid w:val="00915D0F"/>
    <w:rsid w:val="00915E3A"/>
    <w:rsid w:val="009211A7"/>
    <w:rsid w:val="0092403B"/>
    <w:rsid w:val="0092430D"/>
    <w:rsid w:val="00925FA2"/>
    <w:rsid w:val="009265E9"/>
    <w:rsid w:val="00926A9C"/>
    <w:rsid w:val="00927790"/>
    <w:rsid w:val="00927803"/>
    <w:rsid w:val="00931959"/>
    <w:rsid w:val="00932B03"/>
    <w:rsid w:val="00936D23"/>
    <w:rsid w:val="00945A1B"/>
    <w:rsid w:val="00946570"/>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61D"/>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5D5F"/>
    <w:rsid w:val="009D6B01"/>
    <w:rsid w:val="009D6D2A"/>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1C5C"/>
    <w:rsid w:val="00A14370"/>
    <w:rsid w:val="00A16245"/>
    <w:rsid w:val="00A16736"/>
    <w:rsid w:val="00A167FA"/>
    <w:rsid w:val="00A20A13"/>
    <w:rsid w:val="00A22C5B"/>
    <w:rsid w:val="00A22C61"/>
    <w:rsid w:val="00A244B9"/>
    <w:rsid w:val="00A247AB"/>
    <w:rsid w:val="00A262E4"/>
    <w:rsid w:val="00A267F9"/>
    <w:rsid w:val="00A32514"/>
    <w:rsid w:val="00A325C8"/>
    <w:rsid w:val="00A33B70"/>
    <w:rsid w:val="00A345B8"/>
    <w:rsid w:val="00A353E2"/>
    <w:rsid w:val="00A35755"/>
    <w:rsid w:val="00A36A83"/>
    <w:rsid w:val="00A400E3"/>
    <w:rsid w:val="00A40509"/>
    <w:rsid w:val="00A41A95"/>
    <w:rsid w:val="00A41CF3"/>
    <w:rsid w:val="00A42D63"/>
    <w:rsid w:val="00A44394"/>
    <w:rsid w:val="00A4674D"/>
    <w:rsid w:val="00A55FF3"/>
    <w:rsid w:val="00A57808"/>
    <w:rsid w:val="00A603CE"/>
    <w:rsid w:val="00A60A9B"/>
    <w:rsid w:val="00A60AE8"/>
    <w:rsid w:val="00A62E92"/>
    <w:rsid w:val="00A645BE"/>
    <w:rsid w:val="00A64CF7"/>
    <w:rsid w:val="00A655E3"/>
    <w:rsid w:val="00A66A04"/>
    <w:rsid w:val="00A671C9"/>
    <w:rsid w:val="00A700CA"/>
    <w:rsid w:val="00A70C2F"/>
    <w:rsid w:val="00A717FF"/>
    <w:rsid w:val="00A73884"/>
    <w:rsid w:val="00A74A89"/>
    <w:rsid w:val="00A856CB"/>
    <w:rsid w:val="00A85821"/>
    <w:rsid w:val="00A86CBD"/>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DE8"/>
    <w:rsid w:val="00AE3E59"/>
    <w:rsid w:val="00AE644B"/>
    <w:rsid w:val="00AE72F4"/>
    <w:rsid w:val="00AE75C0"/>
    <w:rsid w:val="00AF0DEA"/>
    <w:rsid w:val="00AF2299"/>
    <w:rsid w:val="00AF2465"/>
    <w:rsid w:val="00AF2EB5"/>
    <w:rsid w:val="00AF3194"/>
    <w:rsid w:val="00AF65DE"/>
    <w:rsid w:val="00B00D8F"/>
    <w:rsid w:val="00B02921"/>
    <w:rsid w:val="00B04278"/>
    <w:rsid w:val="00B10F13"/>
    <w:rsid w:val="00B12672"/>
    <w:rsid w:val="00B128B6"/>
    <w:rsid w:val="00B147C3"/>
    <w:rsid w:val="00B15C09"/>
    <w:rsid w:val="00B17BB2"/>
    <w:rsid w:val="00B20BDC"/>
    <w:rsid w:val="00B20DB7"/>
    <w:rsid w:val="00B236A0"/>
    <w:rsid w:val="00B24179"/>
    <w:rsid w:val="00B2434D"/>
    <w:rsid w:val="00B24AE5"/>
    <w:rsid w:val="00B24D29"/>
    <w:rsid w:val="00B2583D"/>
    <w:rsid w:val="00B27201"/>
    <w:rsid w:val="00B30BE6"/>
    <w:rsid w:val="00B31104"/>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1D93"/>
    <w:rsid w:val="00BB20DD"/>
    <w:rsid w:val="00BB2490"/>
    <w:rsid w:val="00BB26FF"/>
    <w:rsid w:val="00BB280E"/>
    <w:rsid w:val="00BB2E98"/>
    <w:rsid w:val="00BB5842"/>
    <w:rsid w:val="00BC0965"/>
    <w:rsid w:val="00BC1468"/>
    <w:rsid w:val="00BC1F91"/>
    <w:rsid w:val="00BC204D"/>
    <w:rsid w:val="00BC2FF6"/>
    <w:rsid w:val="00BC3486"/>
    <w:rsid w:val="00BC612F"/>
    <w:rsid w:val="00BC66A8"/>
    <w:rsid w:val="00BC6F83"/>
    <w:rsid w:val="00BC7580"/>
    <w:rsid w:val="00BD211A"/>
    <w:rsid w:val="00BD34B4"/>
    <w:rsid w:val="00BD3B41"/>
    <w:rsid w:val="00BD467B"/>
    <w:rsid w:val="00BD7C0F"/>
    <w:rsid w:val="00BE1C83"/>
    <w:rsid w:val="00BE1D72"/>
    <w:rsid w:val="00BE3908"/>
    <w:rsid w:val="00BE45F3"/>
    <w:rsid w:val="00BE5264"/>
    <w:rsid w:val="00BF2C5D"/>
    <w:rsid w:val="00BF31E3"/>
    <w:rsid w:val="00BF56B8"/>
    <w:rsid w:val="00BF6985"/>
    <w:rsid w:val="00BF7EFB"/>
    <w:rsid w:val="00C02D9F"/>
    <w:rsid w:val="00C03451"/>
    <w:rsid w:val="00C0395A"/>
    <w:rsid w:val="00C06E4E"/>
    <w:rsid w:val="00C07731"/>
    <w:rsid w:val="00C11436"/>
    <w:rsid w:val="00C11C6E"/>
    <w:rsid w:val="00C15BCA"/>
    <w:rsid w:val="00C17F5E"/>
    <w:rsid w:val="00C218A9"/>
    <w:rsid w:val="00C22B1B"/>
    <w:rsid w:val="00C22D5A"/>
    <w:rsid w:val="00C22F8C"/>
    <w:rsid w:val="00C23C74"/>
    <w:rsid w:val="00C25FFC"/>
    <w:rsid w:val="00C26587"/>
    <w:rsid w:val="00C314D2"/>
    <w:rsid w:val="00C32973"/>
    <w:rsid w:val="00C3522B"/>
    <w:rsid w:val="00C37736"/>
    <w:rsid w:val="00C415AB"/>
    <w:rsid w:val="00C42132"/>
    <w:rsid w:val="00C439D0"/>
    <w:rsid w:val="00C452CB"/>
    <w:rsid w:val="00C45797"/>
    <w:rsid w:val="00C45F89"/>
    <w:rsid w:val="00C46000"/>
    <w:rsid w:val="00C47DAE"/>
    <w:rsid w:val="00C47EE0"/>
    <w:rsid w:val="00C51BB1"/>
    <w:rsid w:val="00C51D43"/>
    <w:rsid w:val="00C52B1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059"/>
    <w:rsid w:val="00C83190"/>
    <w:rsid w:val="00C831C6"/>
    <w:rsid w:val="00C86460"/>
    <w:rsid w:val="00C86FBD"/>
    <w:rsid w:val="00C913B6"/>
    <w:rsid w:val="00C93DBC"/>
    <w:rsid w:val="00C948B3"/>
    <w:rsid w:val="00C9499E"/>
    <w:rsid w:val="00C96C8A"/>
    <w:rsid w:val="00CA06D8"/>
    <w:rsid w:val="00CA22F9"/>
    <w:rsid w:val="00CA6B02"/>
    <w:rsid w:val="00CA6EA3"/>
    <w:rsid w:val="00CB15A7"/>
    <w:rsid w:val="00CB244E"/>
    <w:rsid w:val="00CB5163"/>
    <w:rsid w:val="00CB6C3B"/>
    <w:rsid w:val="00CC2F73"/>
    <w:rsid w:val="00CC77F1"/>
    <w:rsid w:val="00CD006C"/>
    <w:rsid w:val="00CD1205"/>
    <w:rsid w:val="00CD192C"/>
    <w:rsid w:val="00CD32FC"/>
    <w:rsid w:val="00CD3324"/>
    <w:rsid w:val="00CD355C"/>
    <w:rsid w:val="00CD46C1"/>
    <w:rsid w:val="00CD4804"/>
    <w:rsid w:val="00CD5F06"/>
    <w:rsid w:val="00CD7F02"/>
    <w:rsid w:val="00CE0C9D"/>
    <w:rsid w:val="00CE29B4"/>
    <w:rsid w:val="00CE2FED"/>
    <w:rsid w:val="00CF0414"/>
    <w:rsid w:val="00CF087D"/>
    <w:rsid w:val="00CF482C"/>
    <w:rsid w:val="00CF7C42"/>
    <w:rsid w:val="00D005E1"/>
    <w:rsid w:val="00D020B4"/>
    <w:rsid w:val="00D029C0"/>
    <w:rsid w:val="00D031A6"/>
    <w:rsid w:val="00D100FB"/>
    <w:rsid w:val="00D10CDB"/>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329B"/>
    <w:rsid w:val="00D63C45"/>
    <w:rsid w:val="00D66582"/>
    <w:rsid w:val="00D67D55"/>
    <w:rsid w:val="00D701D3"/>
    <w:rsid w:val="00D7129D"/>
    <w:rsid w:val="00D71C8E"/>
    <w:rsid w:val="00D73F95"/>
    <w:rsid w:val="00D7445F"/>
    <w:rsid w:val="00D76AD9"/>
    <w:rsid w:val="00D76B3C"/>
    <w:rsid w:val="00D81533"/>
    <w:rsid w:val="00D83A71"/>
    <w:rsid w:val="00D83D61"/>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67C"/>
    <w:rsid w:val="00E03CCA"/>
    <w:rsid w:val="00E04683"/>
    <w:rsid w:val="00E0526B"/>
    <w:rsid w:val="00E05A7B"/>
    <w:rsid w:val="00E13146"/>
    <w:rsid w:val="00E1433C"/>
    <w:rsid w:val="00E14876"/>
    <w:rsid w:val="00E14FE2"/>
    <w:rsid w:val="00E159EE"/>
    <w:rsid w:val="00E15B71"/>
    <w:rsid w:val="00E15C37"/>
    <w:rsid w:val="00E167BF"/>
    <w:rsid w:val="00E174FC"/>
    <w:rsid w:val="00E20070"/>
    <w:rsid w:val="00E20994"/>
    <w:rsid w:val="00E20B90"/>
    <w:rsid w:val="00E22124"/>
    <w:rsid w:val="00E22403"/>
    <w:rsid w:val="00E261AD"/>
    <w:rsid w:val="00E271E9"/>
    <w:rsid w:val="00E324C0"/>
    <w:rsid w:val="00E334E3"/>
    <w:rsid w:val="00E34E85"/>
    <w:rsid w:val="00E35301"/>
    <w:rsid w:val="00E372AC"/>
    <w:rsid w:val="00E37838"/>
    <w:rsid w:val="00E40344"/>
    <w:rsid w:val="00E406EC"/>
    <w:rsid w:val="00E41BB1"/>
    <w:rsid w:val="00E43CAF"/>
    <w:rsid w:val="00E45351"/>
    <w:rsid w:val="00E46D33"/>
    <w:rsid w:val="00E54E21"/>
    <w:rsid w:val="00E576BD"/>
    <w:rsid w:val="00E57BE9"/>
    <w:rsid w:val="00E610E0"/>
    <w:rsid w:val="00E6147F"/>
    <w:rsid w:val="00E61B9C"/>
    <w:rsid w:val="00E6297F"/>
    <w:rsid w:val="00E62BF5"/>
    <w:rsid w:val="00E6555C"/>
    <w:rsid w:val="00E663A6"/>
    <w:rsid w:val="00E664F4"/>
    <w:rsid w:val="00E67086"/>
    <w:rsid w:val="00E674A5"/>
    <w:rsid w:val="00E72A19"/>
    <w:rsid w:val="00E75818"/>
    <w:rsid w:val="00E812EB"/>
    <w:rsid w:val="00E8132F"/>
    <w:rsid w:val="00E81F18"/>
    <w:rsid w:val="00E857E4"/>
    <w:rsid w:val="00E85B05"/>
    <w:rsid w:val="00E86E4D"/>
    <w:rsid w:val="00E9139D"/>
    <w:rsid w:val="00E92487"/>
    <w:rsid w:val="00EA230F"/>
    <w:rsid w:val="00EA2B2D"/>
    <w:rsid w:val="00EA3B02"/>
    <w:rsid w:val="00EA456C"/>
    <w:rsid w:val="00EA491B"/>
    <w:rsid w:val="00EA5A59"/>
    <w:rsid w:val="00EA6773"/>
    <w:rsid w:val="00EB3301"/>
    <w:rsid w:val="00EB45CA"/>
    <w:rsid w:val="00EB4C39"/>
    <w:rsid w:val="00EB5725"/>
    <w:rsid w:val="00EB64A3"/>
    <w:rsid w:val="00EB6846"/>
    <w:rsid w:val="00EB694C"/>
    <w:rsid w:val="00EC0C55"/>
    <w:rsid w:val="00EC2D9F"/>
    <w:rsid w:val="00EC344C"/>
    <w:rsid w:val="00EC3464"/>
    <w:rsid w:val="00EC35C5"/>
    <w:rsid w:val="00EC37FA"/>
    <w:rsid w:val="00EC78AA"/>
    <w:rsid w:val="00ED19D1"/>
    <w:rsid w:val="00ED1B49"/>
    <w:rsid w:val="00ED3375"/>
    <w:rsid w:val="00ED45B9"/>
    <w:rsid w:val="00ED731C"/>
    <w:rsid w:val="00EE0916"/>
    <w:rsid w:val="00EE1022"/>
    <w:rsid w:val="00EE2722"/>
    <w:rsid w:val="00EE3077"/>
    <w:rsid w:val="00EE374C"/>
    <w:rsid w:val="00EE4A18"/>
    <w:rsid w:val="00EF54A5"/>
    <w:rsid w:val="00EF61D1"/>
    <w:rsid w:val="00EF7466"/>
    <w:rsid w:val="00F03579"/>
    <w:rsid w:val="00F06B30"/>
    <w:rsid w:val="00F07BC4"/>
    <w:rsid w:val="00F148FE"/>
    <w:rsid w:val="00F154D0"/>
    <w:rsid w:val="00F165B3"/>
    <w:rsid w:val="00F1674C"/>
    <w:rsid w:val="00F2099F"/>
    <w:rsid w:val="00F259A1"/>
    <w:rsid w:val="00F261D6"/>
    <w:rsid w:val="00F26DCC"/>
    <w:rsid w:val="00F30E9A"/>
    <w:rsid w:val="00F33B86"/>
    <w:rsid w:val="00F350AF"/>
    <w:rsid w:val="00F35911"/>
    <w:rsid w:val="00F36431"/>
    <w:rsid w:val="00F377FF"/>
    <w:rsid w:val="00F41E7B"/>
    <w:rsid w:val="00F42D43"/>
    <w:rsid w:val="00F43621"/>
    <w:rsid w:val="00F44461"/>
    <w:rsid w:val="00F459E5"/>
    <w:rsid w:val="00F5591D"/>
    <w:rsid w:val="00F56287"/>
    <w:rsid w:val="00F57965"/>
    <w:rsid w:val="00F57B33"/>
    <w:rsid w:val="00F6076D"/>
    <w:rsid w:val="00F616D8"/>
    <w:rsid w:val="00F652AC"/>
    <w:rsid w:val="00F72B1B"/>
    <w:rsid w:val="00F753A3"/>
    <w:rsid w:val="00F75F67"/>
    <w:rsid w:val="00F77E12"/>
    <w:rsid w:val="00F814DE"/>
    <w:rsid w:val="00F83CBB"/>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6B96"/>
    <w:rsid w:val="00FA72F0"/>
    <w:rsid w:val="00FB0309"/>
    <w:rsid w:val="00FB0655"/>
    <w:rsid w:val="00FB10F8"/>
    <w:rsid w:val="00FB3696"/>
    <w:rsid w:val="00FB608C"/>
    <w:rsid w:val="00FB6372"/>
    <w:rsid w:val="00FB72BC"/>
    <w:rsid w:val="00FC131C"/>
    <w:rsid w:val="00FC7E24"/>
    <w:rsid w:val="00FD489B"/>
    <w:rsid w:val="00FD4B47"/>
    <w:rsid w:val="00FD530D"/>
    <w:rsid w:val="00FE0217"/>
    <w:rsid w:val="00FE09FC"/>
    <w:rsid w:val="00FE2FF2"/>
    <w:rsid w:val="00FE3A28"/>
    <w:rsid w:val="00FE3D1A"/>
    <w:rsid w:val="00FE4C4C"/>
    <w:rsid w:val="00FE569B"/>
    <w:rsid w:val="00FE6C15"/>
    <w:rsid w:val="00FE7EF6"/>
    <w:rsid w:val="00FE7F9A"/>
    <w:rsid w:val="00FF01DE"/>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DA37F-67FA-4406-BE4F-A58AAB62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2019-01-10T08:12:00Z</dcterms:created>
  <dcterms:modified xsi:type="dcterms:W3CDTF">2019-02-15T20:55:00Z</dcterms:modified>
</cp:coreProperties>
</file>